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98" w:rsidRPr="00BA38EE" w:rsidRDefault="00963B98" w:rsidP="00963B98">
      <w:pPr>
        <w:ind w:firstLine="708"/>
        <w:jc w:val="both"/>
        <w:rPr>
          <w:rFonts w:ascii="Times New Roman" w:hAnsi="Times New Roman"/>
          <w:sz w:val="22"/>
          <w:szCs w:val="22"/>
        </w:rPr>
      </w:pPr>
      <w:r w:rsidRPr="00A742EE">
        <w:rPr>
          <w:rFonts w:ascii="Times New Roman" w:hAnsi="Times New Roman"/>
          <w:b/>
          <w:sz w:val="22"/>
          <w:szCs w:val="22"/>
        </w:rPr>
        <w:t xml:space="preserve">Приватне акціонерне товариство «Страхова компанія «КИЙ АВІА ГАРАНТ» </w:t>
      </w:r>
      <w:r w:rsidRPr="00BA38EE">
        <w:rPr>
          <w:rFonts w:ascii="Times New Roman" w:hAnsi="Times New Roman"/>
          <w:sz w:val="22"/>
          <w:szCs w:val="22"/>
        </w:rPr>
        <w:t>(код ЄДРПОУ 30383799) місцезнаходження</w:t>
      </w:r>
      <w:r>
        <w:rPr>
          <w:rFonts w:ascii="Times New Roman" w:hAnsi="Times New Roman"/>
          <w:sz w:val="22"/>
          <w:szCs w:val="22"/>
        </w:rPr>
        <w:t>:</w:t>
      </w:r>
      <w:r w:rsidRPr="00BA38EE">
        <w:rPr>
          <w:rFonts w:ascii="Times New Roman" w:hAnsi="Times New Roman"/>
          <w:sz w:val="22"/>
          <w:szCs w:val="22"/>
        </w:rPr>
        <w:t xml:space="preserve"> 01001, м. Київ, вул. Мала Житомирська, 7, повідомляє про проведення річних Загальних зборів акціонерів Товариства, які відбудуться 12 квітня 2017 року о 10.00 годині за адресою:</w:t>
      </w:r>
      <w:r>
        <w:rPr>
          <w:rFonts w:ascii="Times New Roman" w:hAnsi="Times New Roman"/>
          <w:sz w:val="22"/>
          <w:szCs w:val="22"/>
        </w:rPr>
        <w:t xml:space="preserve"> </w:t>
      </w:r>
      <w:r w:rsidRPr="00BA38EE">
        <w:rPr>
          <w:rFonts w:ascii="Times New Roman" w:hAnsi="Times New Roman"/>
          <w:sz w:val="22"/>
          <w:szCs w:val="22"/>
        </w:rPr>
        <w:t>м. Київ, пр-т. Перемоги, 2, у приміщенні конференц-залу ПрАТ «КИЙ АВІА».</w:t>
      </w:r>
    </w:p>
    <w:p w:rsidR="00963B98" w:rsidRPr="00BA38EE" w:rsidRDefault="00963B98" w:rsidP="00963B98">
      <w:pPr>
        <w:ind w:firstLine="708"/>
        <w:jc w:val="both"/>
        <w:rPr>
          <w:rFonts w:ascii="Times New Roman" w:hAnsi="Times New Roman"/>
          <w:sz w:val="22"/>
          <w:szCs w:val="22"/>
        </w:rPr>
      </w:pPr>
    </w:p>
    <w:p w:rsidR="00963B98" w:rsidRPr="00BA38EE" w:rsidRDefault="00963B98" w:rsidP="00963B98">
      <w:pPr>
        <w:ind w:firstLine="709"/>
        <w:jc w:val="both"/>
        <w:rPr>
          <w:rFonts w:ascii="Times New Roman" w:hAnsi="Times New Roman"/>
          <w:sz w:val="22"/>
          <w:szCs w:val="22"/>
          <w:u w:val="single"/>
        </w:rPr>
      </w:pPr>
      <w:r w:rsidRPr="00BA38EE">
        <w:rPr>
          <w:rFonts w:ascii="Times New Roman" w:hAnsi="Times New Roman"/>
          <w:sz w:val="22"/>
          <w:szCs w:val="22"/>
          <w:u w:val="single"/>
        </w:rPr>
        <w:t>ПРОЕКТ ПОРЯДКУ ДЕННОГО (питання, що виносяться на голосування):</w:t>
      </w:r>
    </w:p>
    <w:p w:rsidR="00963B98" w:rsidRPr="00BA38EE" w:rsidRDefault="00963B98" w:rsidP="00963B98">
      <w:pPr>
        <w:numPr>
          <w:ilvl w:val="0"/>
          <w:numId w:val="1"/>
        </w:numPr>
        <w:jc w:val="both"/>
        <w:rPr>
          <w:rFonts w:ascii="Times New Roman" w:hAnsi="Times New Roman"/>
          <w:sz w:val="22"/>
          <w:szCs w:val="22"/>
        </w:rPr>
      </w:pPr>
      <w:r w:rsidRPr="00BA38EE">
        <w:rPr>
          <w:rFonts w:ascii="Times New Roman" w:hAnsi="Times New Roman"/>
          <w:sz w:val="22"/>
          <w:szCs w:val="22"/>
        </w:rPr>
        <w:t>Обрання лічильної комісії та затвердження її складу.</w:t>
      </w:r>
    </w:p>
    <w:p w:rsidR="00963B98" w:rsidRPr="00BA38EE" w:rsidRDefault="00963B98" w:rsidP="00963B98">
      <w:pPr>
        <w:numPr>
          <w:ilvl w:val="0"/>
          <w:numId w:val="1"/>
        </w:numPr>
        <w:jc w:val="both"/>
        <w:rPr>
          <w:rFonts w:ascii="Times New Roman" w:hAnsi="Times New Roman"/>
          <w:sz w:val="22"/>
          <w:szCs w:val="22"/>
        </w:rPr>
      </w:pPr>
      <w:r w:rsidRPr="00BA38EE">
        <w:rPr>
          <w:rFonts w:ascii="Times New Roman" w:hAnsi="Times New Roman"/>
          <w:sz w:val="22"/>
          <w:szCs w:val="22"/>
        </w:rPr>
        <w:t>Обрання голови та секретаря загальних зборів, затвердження регламенту зборів.</w:t>
      </w:r>
    </w:p>
    <w:p w:rsidR="00963B98" w:rsidRPr="00BA38EE" w:rsidRDefault="00963B98" w:rsidP="00963B98">
      <w:pPr>
        <w:numPr>
          <w:ilvl w:val="0"/>
          <w:numId w:val="1"/>
        </w:numPr>
        <w:jc w:val="both"/>
        <w:rPr>
          <w:rFonts w:ascii="Times New Roman" w:hAnsi="Times New Roman"/>
          <w:sz w:val="22"/>
          <w:szCs w:val="22"/>
        </w:rPr>
      </w:pPr>
      <w:r w:rsidRPr="00BA38EE">
        <w:rPr>
          <w:rFonts w:ascii="Times New Roman" w:hAnsi="Times New Roman"/>
          <w:sz w:val="22"/>
          <w:szCs w:val="22"/>
        </w:rPr>
        <w:t>Звіт Генерального директора про результати діяльності Товариства за 2016 рік та основні напрямки розвитку на 2017 рік</w:t>
      </w:r>
      <w:r>
        <w:rPr>
          <w:rFonts w:ascii="Times New Roman" w:hAnsi="Times New Roman"/>
          <w:sz w:val="22"/>
          <w:szCs w:val="22"/>
        </w:rPr>
        <w:t>,</w:t>
      </w:r>
      <w:r w:rsidRPr="00066FDB">
        <w:rPr>
          <w:rFonts w:ascii="Times New Roman" w:hAnsi="Times New Roman"/>
          <w:sz w:val="22"/>
          <w:szCs w:val="22"/>
        </w:rPr>
        <w:t xml:space="preserve"> </w:t>
      </w:r>
      <w:r w:rsidRPr="00BA38EE">
        <w:rPr>
          <w:rFonts w:ascii="Times New Roman" w:hAnsi="Times New Roman"/>
          <w:sz w:val="22"/>
          <w:szCs w:val="22"/>
        </w:rPr>
        <w:t>прийняття рішення за наслідками розгляду.</w:t>
      </w:r>
    </w:p>
    <w:p w:rsidR="00963B98" w:rsidRPr="00BA38EE" w:rsidRDefault="00963B98" w:rsidP="00963B98">
      <w:pPr>
        <w:numPr>
          <w:ilvl w:val="0"/>
          <w:numId w:val="1"/>
        </w:numPr>
        <w:jc w:val="both"/>
        <w:rPr>
          <w:rFonts w:ascii="Times New Roman" w:hAnsi="Times New Roman"/>
          <w:sz w:val="22"/>
          <w:szCs w:val="22"/>
        </w:rPr>
      </w:pPr>
      <w:r w:rsidRPr="00BA38EE">
        <w:rPr>
          <w:rFonts w:ascii="Times New Roman" w:hAnsi="Times New Roman"/>
          <w:sz w:val="22"/>
          <w:szCs w:val="22"/>
        </w:rPr>
        <w:t>Звіт та висновки Ревізійної комісії Товариства за результатами перевірки фінансово-господарської діяльності за 2016 рік та затвердження звіту.</w:t>
      </w:r>
    </w:p>
    <w:p w:rsidR="00963B98" w:rsidRPr="00BA38EE" w:rsidRDefault="00963B98" w:rsidP="00963B98">
      <w:pPr>
        <w:numPr>
          <w:ilvl w:val="0"/>
          <w:numId w:val="1"/>
        </w:numPr>
        <w:jc w:val="both"/>
        <w:rPr>
          <w:rFonts w:ascii="Times New Roman" w:hAnsi="Times New Roman"/>
          <w:sz w:val="22"/>
          <w:szCs w:val="22"/>
        </w:rPr>
      </w:pPr>
      <w:r w:rsidRPr="00BA38EE">
        <w:rPr>
          <w:rFonts w:ascii="Times New Roman" w:hAnsi="Times New Roman"/>
          <w:sz w:val="22"/>
          <w:szCs w:val="22"/>
        </w:rPr>
        <w:t>Звіт Наглядової ради про її роботу по контролю за діяльністю виконавчого органу Товариства та прийняття рішення за наслідками розгляду.</w:t>
      </w:r>
    </w:p>
    <w:p w:rsidR="00963B98" w:rsidRPr="00BA38EE" w:rsidRDefault="00963B98" w:rsidP="00963B98">
      <w:pPr>
        <w:numPr>
          <w:ilvl w:val="0"/>
          <w:numId w:val="1"/>
        </w:numPr>
        <w:jc w:val="both"/>
        <w:rPr>
          <w:rFonts w:ascii="Times New Roman" w:hAnsi="Times New Roman"/>
          <w:sz w:val="22"/>
          <w:szCs w:val="22"/>
        </w:rPr>
      </w:pPr>
      <w:r w:rsidRPr="00BA38EE">
        <w:rPr>
          <w:rFonts w:ascii="Times New Roman" w:hAnsi="Times New Roman"/>
          <w:sz w:val="22"/>
          <w:szCs w:val="22"/>
        </w:rPr>
        <w:t>Затвердження річного звіту Товариства за підсумками 2016 року і основних напрямків діяльності на 2017 рік.</w:t>
      </w:r>
    </w:p>
    <w:p w:rsidR="00963B98" w:rsidRPr="00BA38EE" w:rsidRDefault="00963B98" w:rsidP="00963B98">
      <w:pPr>
        <w:numPr>
          <w:ilvl w:val="0"/>
          <w:numId w:val="1"/>
        </w:numPr>
        <w:jc w:val="both"/>
        <w:rPr>
          <w:rFonts w:ascii="Times New Roman" w:hAnsi="Times New Roman"/>
          <w:sz w:val="22"/>
          <w:szCs w:val="22"/>
        </w:rPr>
      </w:pPr>
      <w:r w:rsidRPr="00BA38EE">
        <w:rPr>
          <w:rFonts w:ascii="Times New Roman" w:hAnsi="Times New Roman"/>
          <w:sz w:val="22"/>
          <w:szCs w:val="22"/>
        </w:rPr>
        <w:t>Розподіл прибутку і збитків Товариства за 201</w:t>
      </w:r>
      <w:r w:rsidRPr="00BA38EE">
        <w:rPr>
          <w:rFonts w:ascii="Times New Roman" w:hAnsi="Times New Roman"/>
          <w:sz w:val="22"/>
          <w:szCs w:val="22"/>
          <w:lang w:val="ru-RU"/>
        </w:rPr>
        <w:t>6</w:t>
      </w:r>
      <w:r w:rsidRPr="00BA38EE">
        <w:rPr>
          <w:rFonts w:ascii="Times New Roman" w:hAnsi="Times New Roman"/>
          <w:sz w:val="22"/>
          <w:szCs w:val="22"/>
        </w:rPr>
        <w:t xml:space="preserve"> рік.</w:t>
      </w:r>
    </w:p>
    <w:p w:rsidR="00963B98" w:rsidRPr="00BA38EE" w:rsidRDefault="00963B98" w:rsidP="00963B98">
      <w:pPr>
        <w:numPr>
          <w:ilvl w:val="0"/>
          <w:numId w:val="1"/>
        </w:numPr>
        <w:jc w:val="both"/>
        <w:rPr>
          <w:rFonts w:ascii="Times New Roman" w:hAnsi="Times New Roman"/>
          <w:sz w:val="22"/>
          <w:szCs w:val="22"/>
        </w:rPr>
      </w:pPr>
      <w:r w:rsidRPr="00BA38EE">
        <w:rPr>
          <w:rFonts w:ascii="Times New Roman" w:hAnsi="Times New Roman"/>
          <w:sz w:val="22"/>
          <w:szCs w:val="22"/>
        </w:rPr>
        <w:t xml:space="preserve">Про попереднє </w:t>
      </w:r>
      <w:r>
        <w:rPr>
          <w:rFonts w:ascii="Times New Roman" w:hAnsi="Times New Roman"/>
          <w:sz w:val="22"/>
          <w:szCs w:val="22"/>
        </w:rPr>
        <w:t>надання згоди на вчинення</w:t>
      </w:r>
      <w:r w:rsidRPr="00BA38EE">
        <w:rPr>
          <w:rFonts w:ascii="Times New Roman" w:hAnsi="Times New Roman"/>
          <w:sz w:val="22"/>
          <w:szCs w:val="22"/>
        </w:rPr>
        <w:t xml:space="preserve"> значних правочинів.</w:t>
      </w:r>
    </w:p>
    <w:p w:rsidR="00963B98" w:rsidRPr="00BA38EE" w:rsidRDefault="00963B98" w:rsidP="00963B98">
      <w:pPr>
        <w:jc w:val="both"/>
        <w:rPr>
          <w:rFonts w:ascii="Times New Roman" w:hAnsi="Times New Roman"/>
          <w:sz w:val="22"/>
          <w:szCs w:val="22"/>
        </w:rPr>
      </w:pPr>
    </w:p>
    <w:p w:rsidR="00963B98" w:rsidRPr="00BA38EE" w:rsidRDefault="00963B98" w:rsidP="00963B98">
      <w:pPr>
        <w:ind w:firstLine="708"/>
        <w:jc w:val="both"/>
        <w:rPr>
          <w:rFonts w:ascii="Times New Roman" w:hAnsi="Times New Roman"/>
          <w:sz w:val="22"/>
          <w:szCs w:val="22"/>
        </w:rPr>
      </w:pPr>
      <w:r w:rsidRPr="00BA38EE">
        <w:rPr>
          <w:rFonts w:ascii="Times New Roman" w:hAnsi="Times New Roman"/>
          <w:sz w:val="22"/>
          <w:szCs w:val="22"/>
        </w:rPr>
        <w:t>Рішення про проведення річних Загальних зборів акціонерів Товариства прийнято на засіданні Наглядової ради Товариства (Протокол № 43 від 2</w:t>
      </w:r>
      <w:r>
        <w:rPr>
          <w:rFonts w:ascii="Times New Roman" w:hAnsi="Times New Roman"/>
          <w:sz w:val="22"/>
          <w:szCs w:val="22"/>
        </w:rPr>
        <w:t>3</w:t>
      </w:r>
      <w:r w:rsidRPr="00BA38EE">
        <w:rPr>
          <w:rFonts w:ascii="Times New Roman" w:hAnsi="Times New Roman"/>
          <w:sz w:val="22"/>
          <w:szCs w:val="22"/>
        </w:rPr>
        <w:t>.02.2017 року), відповідно до</w:t>
      </w:r>
      <w:r w:rsidRPr="00BA38EE">
        <w:rPr>
          <w:rFonts w:ascii="Times New Roman" w:hAnsi="Times New Roman"/>
          <w:sz w:val="22"/>
          <w:szCs w:val="22"/>
        </w:rPr>
        <w:br/>
        <w:t>ст. 32 Закону України «Про акціонерні товариств».</w:t>
      </w:r>
    </w:p>
    <w:p w:rsidR="00963B98" w:rsidRPr="00BA38EE" w:rsidRDefault="00963B98" w:rsidP="00963B98">
      <w:pPr>
        <w:ind w:firstLine="708"/>
        <w:jc w:val="both"/>
        <w:rPr>
          <w:rFonts w:ascii="Times New Roman" w:hAnsi="Times New Roman"/>
          <w:sz w:val="22"/>
          <w:szCs w:val="22"/>
        </w:rPr>
      </w:pPr>
      <w:r w:rsidRPr="00BA38EE">
        <w:rPr>
          <w:rFonts w:ascii="Times New Roman" w:hAnsi="Times New Roman"/>
          <w:sz w:val="22"/>
          <w:szCs w:val="22"/>
        </w:rPr>
        <w:t>Реєстрація учасників Загальних зборів акціонерів буде проводитися 12 квітня 2017 року з 9.30 до 10.00 у приміщенні конференц-залу ПрАТ «КИЙ АВІА» за адресою: 01054, м. Київ,</w:t>
      </w:r>
      <w:r w:rsidRPr="00BA38EE">
        <w:rPr>
          <w:rFonts w:ascii="Times New Roman" w:hAnsi="Times New Roman"/>
          <w:sz w:val="22"/>
          <w:szCs w:val="22"/>
        </w:rPr>
        <w:br/>
        <w:t>пр-т. Перемоги, 2. Для участі у зборах акціонерам необхідно мати при собі паспорт, а представникам акціонерів – паспорт та довіреність на право представляти інтереси акціонерів на загальних зборах, оформлену згідно з вимогами чинного законодавства.</w:t>
      </w:r>
    </w:p>
    <w:p w:rsidR="00963B98" w:rsidRPr="00BA38EE" w:rsidRDefault="00963B98" w:rsidP="00963B98">
      <w:pPr>
        <w:ind w:firstLine="708"/>
        <w:jc w:val="both"/>
        <w:rPr>
          <w:rFonts w:ascii="Times New Roman" w:hAnsi="Times New Roman"/>
          <w:sz w:val="22"/>
          <w:szCs w:val="22"/>
        </w:rPr>
      </w:pPr>
      <w:r w:rsidRPr="00BA38EE">
        <w:rPr>
          <w:rFonts w:ascii="Times New Roman" w:hAnsi="Times New Roman"/>
          <w:sz w:val="22"/>
          <w:szCs w:val="22"/>
        </w:rPr>
        <w:t>Право на участь у Загальних зборах будуть мати акціонери відповідно до переліку, складеного станом на 24 годину 06 квітня 2017 року.</w:t>
      </w:r>
    </w:p>
    <w:p w:rsidR="00963B98" w:rsidRPr="00BA38EE" w:rsidRDefault="00963B98" w:rsidP="00963B98">
      <w:pPr>
        <w:ind w:firstLine="709"/>
        <w:jc w:val="both"/>
        <w:rPr>
          <w:rFonts w:ascii="Times New Roman" w:hAnsi="Times New Roman"/>
          <w:sz w:val="22"/>
          <w:szCs w:val="22"/>
        </w:rPr>
      </w:pPr>
      <w:r w:rsidRPr="00BA38EE">
        <w:rPr>
          <w:rFonts w:ascii="Times New Roman" w:hAnsi="Times New Roman"/>
          <w:sz w:val="22"/>
          <w:szCs w:val="22"/>
        </w:rPr>
        <w:t xml:space="preserve">Кожен акціонер має можливість ознайомитися з документами, необхідними для прийняття рішень з питань </w:t>
      </w:r>
      <w:r>
        <w:rPr>
          <w:rFonts w:ascii="Times New Roman" w:hAnsi="Times New Roman"/>
          <w:sz w:val="22"/>
          <w:szCs w:val="22"/>
        </w:rPr>
        <w:t xml:space="preserve">проекту </w:t>
      </w:r>
      <w:r w:rsidRPr="00BA38EE">
        <w:rPr>
          <w:rFonts w:ascii="Times New Roman" w:hAnsi="Times New Roman"/>
          <w:sz w:val="22"/>
          <w:szCs w:val="22"/>
        </w:rPr>
        <w:t>порядку денного за адресою: м. Київ, вул. Мала Житомирська, 7, тел. 236-51-52,</w:t>
      </w:r>
      <w:r>
        <w:rPr>
          <w:rFonts w:ascii="Times New Roman" w:hAnsi="Times New Roman"/>
          <w:sz w:val="22"/>
          <w:szCs w:val="22"/>
        </w:rPr>
        <w:t xml:space="preserve"> </w:t>
      </w:r>
      <w:r w:rsidRPr="00BA38EE">
        <w:rPr>
          <w:rFonts w:ascii="Times New Roman" w:hAnsi="Times New Roman"/>
          <w:sz w:val="22"/>
          <w:szCs w:val="22"/>
        </w:rPr>
        <w:t>486-79-62, у робочі дні з 09.00 до 17.00 години, з перервою з 12.00 до 13.00 з 06 березня 2017 року по 11 квітня 2017 року шляхом подання заяви про надання таких документів. Посадова особа Товариства, відповідальна за порядок ознайомлення акціонерів з документами – Генеральний директор</w:t>
      </w:r>
      <w:r>
        <w:rPr>
          <w:rFonts w:ascii="Times New Roman" w:hAnsi="Times New Roman"/>
          <w:sz w:val="22"/>
          <w:szCs w:val="22"/>
        </w:rPr>
        <w:t xml:space="preserve"> </w:t>
      </w:r>
      <w:r w:rsidRPr="00BA38EE">
        <w:rPr>
          <w:rFonts w:ascii="Times New Roman" w:hAnsi="Times New Roman"/>
          <w:sz w:val="22"/>
          <w:szCs w:val="22"/>
        </w:rPr>
        <w:t>Гринько Костянтин Васильович.</w:t>
      </w:r>
    </w:p>
    <w:p w:rsidR="00963B98" w:rsidRDefault="00963B98" w:rsidP="00963B98">
      <w:pPr>
        <w:ind w:firstLine="709"/>
        <w:jc w:val="both"/>
        <w:rPr>
          <w:rFonts w:ascii="Times New Roman" w:hAnsi="Times New Roman"/>
          <w:sz w:val="22"/>
          <w:szCs w:val="22"/>
        </w:rPr>
      </w:pPr>
    </w:p>
    <w:p w:rsidR="00963B98" w:rsidRPr="00BA38EE" w:rsidRDefault="00963B98" w:rsidP="00963B98">
      <w:pPr>
        <w:ind w:firstLine="709"/>
        <w:jc w:val="both"/>
        <w:rPr>
          <w:rFonts w:ascii="Times New Roman" w:hAnsi="Times New Roman"/>
          <w:sz w:val="22"/>
          <w:szCs w:val="22"/>
        </w:rPr>
      </w:pPr>
      <w:r w:rsidRPr="00BA38EE">
        <w:rPr>
          <w:rFonts w:ascii="Times New Roman" w:hAnsi="Times New Roman"/>
          <w:sz w:val="22"/>
          <w:szCs w:val="22"/>
        </w:rPr>
        <w:t>Основні показники фінансово-господарської діяльності підприємства (тис. грн.)</w:t>
      </w:r>
    </w:p>
    <w:tbl>
      <w:tblPr>
        <w:tblW w:w="9795" w:type="dxa"/>
        <w:tblLayout w:type="fixed"/>
        <w:tblLook w:val="00A0" w:firstRow="1" w:lastRow="0" w:firstColumn="1" w:lastColumn="0" w:noHBand="0" w:noVBand="0"/>
      </w:tblPr>
      <w:tblGrid>
        <w:gridCol w:w="5826"/>
        <w:gridCol w:w="1843"/>
        <w:gridCol w:w="2126"/>
      </w:tblGrid>
      <w:tr w:rsidR="00963B98" w:rsidRPr="00BA38EE" w:rsidTr="0012369C">
        <w:trPr>
          <w:trHeight w:val="2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tcPr>
          <w:p w:rsidR="00963B98" w:rsidRPr="00BA38EE" w:rsidRDefault="00963B98" w:rsidP="0012369C">
            <w:pPr>
              <w:autoSpaceDE w:val="0"/>
              <w:autoSpaceDN w:val="0"/>
              <w:adjustRightInd w:val="0"/>
              <w:rPr>
                <w:rFonts w:ascii="Times New Roman" w:hAnsi="Times New Roman"/>
                <w:sz w:val="22"/>
                <w:szCs w:val="22"/>
              </w:rPr>
            </w:pP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rsidR="00963B98" w:rsidRPr="00BA38EE" w:rsidRDefault="00963B98" w:rsidP="0012369C">
            <w:pPr>
              <w:autoSpaceDE w:val="0"/>
              <w:autoSpaceDN w:val="0"/>
              <w:adjustRightInd w:val="0"/>
              <w:jc w:val="center"/>
              <w:rPr>
                <w:rFonts w:ascii="Times New Roman" w:hAnsi="Times New Roman"/>
                <w:sz w:val="22"/>
                <w:szCs w:val="22"/>
              </w:rPr>
            </w:pPr>
            <w:r w:rsidRPr="00BA38EE">
              <w:rPr>
                <w:rFonts w:ascii="Times New Roman" w:hAnsi="Times New Roman"/>
                <w:sz w:val="22"/>
                <w:szCs w:val="22"/>
              </w:rPr>
              <w:t>Період</w:t>
            </w:r>
          </w:p>
        </w:tc>
      </w:tr>
      <w:tr w:rsidR="00963B98" w:rsidRPr="00BA38EE" w:rsidTr="0012369C">
        <w:trPr>
          <w:trHeight w:val="20"/>
        </w:trPr>
        <w:tc>
          <w:tcPr>
            <w:tcW w:w="5827" w:type="dxa"/>
            <w:tcBorders>
              <w:top w:val="nil"/>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autoSpaceDE w:val="0"/>
              <w:autoSpaceDN w:val="0"/>
              <w:adjustRightInd w:val="0"/>
              <w:rPr>
                <w:rFonts w:ascii="Times New Roman" w:hAnsi="Times New Roman"/>
                <w:sz w:val="22"/>
                <w:szCs w:val="22"/>
              </w:rPr>
            </w:pPr>
            <w:r w:rsidRPr="00BA38EE">
              <w:rPr>
                <w:rFonts w:ascii="Times New Roman" w:hAnsi="Times New Roman"/>
                <w:sz w:val="22"/>
                <w:szCs w:val="22"/>
              </w:rPr>
              <w:t>Найменування показника</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rsidR="00963B98" w:rsidRPr="00BA38EE" w:rsidRDefault="00963B98" w:rsidP="0012369C">
            <w:pPr>
              <w:autoSpaceDE w:val="0"/>
              <w:autoSpaceDN w:val="0"/>
              <w:adjustRightInd w:val="0"/>
              <w:jc w:val="center"/>
              <w:rPr>
                <w:rFonts w:ascii="Times New Roman" w:hAnsi="Times New Roman"/>
                <w:sz w:val="22"/>
                <w:szCs w:val="22"/>
              </w:rPr>
            </w:pPr>
            <w:r w:rsidRPr="00BA38EE">
              <w:rPr>
                <w:rFonts w:ascii="Times New Roman" w:hAnsi="Times New Roman"/>
                <w:sz w:val="22"/>
                <w:szCs w:val="22"/>
              </w:rPr>
              <w:t>звітний</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rsidR="00963B98" w:rsidRPr="00BA38EE" w:rsidRDefault="00963B98" w:rsidP="0012369C">
            <w:pPr>
              <w:autoSpaceDE w:val="0"/>
              <w:autoSpaceDN w:val="0"/>
              <w:adjustRightInd w:val="0"/>
              <w:jc w:val="center"/>
              <w:rPr>
                <w:rFonts w:ascii="Times New Roman" w:hAnsi="Times New Roman"/>
                <w:sz w:val="22"/>
                <w:szCs w:val="22"/>
              </w:rPr>
            </w:pPr>
            <w:r w:rsidRPr="00BA38EE">
              <w:rPr>
                <w:rFonts w:ascii="Times New Roman" w:hAnsi="Times New Roman"/>
                <w:sz w:val="22"/>
                <w:szCs w:val="22"/>
              </w:rPr>
              <w:t>попередній</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Усього активів</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21970</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21 838</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Основні засоби</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9468</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8 610</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Довгострокові фінансові інвестиції</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6130</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6 130</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Запаси</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19</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25</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Сумарна дебіторська заборгованість</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1537</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2 062</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Грошові кошти та їх еквіваленти</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5157</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4 826</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Нерозподілений прибуток</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246</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577</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Власний капітал</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tabs>
                <w:tab w:val="center" w:pos="906"/>
                <w:tab w:val="right" w:pos="1813"/>
              </w:tabs>
              <w:spacing w:before="0" w:beforeAutospacing="0" w:after="0" w:afterAutospacing="0"/>
              <w:jc w:val="center"/>
              <w:textAlignment w:val="baseline"/>
              <w:rPr>
                <w:sz w:val="22"/>
                <w:szCs w:val="22"/>
                <w:lang w:val="uk-UA"/>
              </w:rPr>
            </w:pPr>
            <w:r w:rsidRPr="00BA38EE">
              <w:rPr>
                <w:sz w:val="22"/>
                <w:szCs w:val="22"/>
                <w:lang w:val="uk-UA"/>
              </w:rPr>
              <w:t>19108</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tabs>
                <w:tab w:val="center" w:pos="906"/>
                <w:tab w:val="right" w:pos="1813"/>
              </w:tabs>
              <w:spacing w:before="0" w:beforeAutospacing="0" w:after="0" w:afterAutospacing="0"/>
              <w:jc w:val="center"/>
              <w:textAlignment w:val="baseline"/>
              <w:rPr>
                <w:sz w:val="22"/>
                <w:szCs w:val="22"/>
                <w:lang w:val="uk-UA"/>
              </w:rPr>
            </w:pPr>
            <w:r w:rsidRPr="00BA38EE">
              <w:rPr>
                <w:sz w:val="22"/>
                <w:szCs w:val="22"/>
                <w:lang w:val="uk-UA"/>
              </w:rPr>
              <w:t>18 718</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Статутний капітал</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13500</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13 500</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Довгострокові зобов'язання</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2464</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2 652</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Поточні зобов'язання</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398</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468</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Чистий прибуток (збиток)</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-301</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-530</w:t>
            </w:r>
          </w:p>
        </w:tc>
      </w:tr>
      <w:tr w:rsidR="00963B98" w:rsidRPr="00BA38EE" w:rsidTr="0012369C">
        <w:trPr>
          <w:trHeight w:val="349"/>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lastRenderedPageBreak/>
              <w:t>Середньорічна кількість акцій (шт.)</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hideMark/>
          </w:tcPr>
          <w:p w:rsidR="00963B98" w:rsidRPr="00BA38EE" w:rsidRDefault="00963B98" w:rsidP="0012369C">
            <w:pPr>
              <w:jc w:val="center"/>
              <w:rPr>
                <w:rFonts w:ascii="Times New Roman" w:hAnsi="Times New Roman"/>
                <w:sz w:val="22"/>
                <w:szCs w:val="22"/>
              </w:rPr>
            </w:pPr>
            <w:r w:rsidRPr="00BA38EE">
              <w:rPr>
                <w:rFonts w:ascii="Times New Roman" w:hAnsi="Times New Roman"/>
                <w:sz w:val="22"/>
                <w:szCs w:val="22"/>
              </w:rPr>
              <w:t>270000</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bottom"/>
            <w:hideMark/>
          </w:tcPr>
          <w:p w:rsidR="00963B98" w:rsidRPr="00BA38EE" w:rsidRDefault="00963B98" w:rsidP="0012369C">
            <w:pPr>
              <w:jc w:val="center"/>
              <w:rPr>
                <w:rFonts w:ascii="Times New Roman" w:hAnsi="Times New Roman"/>
                <w:sz w:val="22"/>
                <w:szCs w:val="22"/>
              </w:rPr>
            </w:pPr>
            <w:r w:rsidRPr="00BA38EE">
              <w:rPr>
                <w:rFonts w:ascii="Times New Roman" w:hAnsi="Times New Roman"/>
                <w:sz w:val="22"/>
                <w:szCs w:val="22"/>
              </w:rPr>
              <w:t>270000</w:t>
            </w:r>
          </w:p>
        </w:tc>
      </w:tr>
      <w:tr w:rsidR="00963B98" w:rsidRPr="00BA38EE" w:rsidTr="0012369C">
        <w:trPr>
          <w:trHeight w:val="366"/>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Кількість власних акцій, викуплених протягом періоду (шт.)</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jc w:val="center"/>
              <w:rPr>
                <w:rFonts w:ascii="Times New Roman" w:hAnsi="Times New Roman"/>
                <w:sz w:val="22"/>
                <w:szCs w:val="22"/>
              </w:rPr>
            </w:pPr>
            <w:r w:rsidRPr="00BA38EE">
              <w:rPr>
                <w:rFonts w:ascii="Times New Roman" w:hAnsi="Times New Roman"/>
                <w:sz w:val="22"/>
                <w:szCs w:val="22"/>
              </w:rPr>
              <w:t>0</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jc w:val="center"/>
              <w:rPr>
                <w:rFonts w:ascii="Times New Roman" w:hAnsi="Times New Roman"/>
                <w:sz w:val="22"/>
                <w:szCs w:val="22"/>
              </w:rPr>
            </w:pPr>
            <w:r w:rsidRPr="00BA38EE">
              <w:rPr>
                <w:rFonts w:ascii="Times New Roman" w:hAnsi="Times New Roman"/>
                <w:sz w:val="22"/>
                <w:szCs w:val="22"/>
              </w:rPr>
              <w:t>0</w:t>
            </w:r>
          </w:p>
        </w:tc>
      </w:tr>
      <w:tr w:rsidR="00963B98" w:rsidRPr="00BA38EE" w:rsidTr="0012369C">
        <w:trPr>
          <w:trHeight w:val="49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Загальна сума коштів, витрачених на викуп власних акцій протягом періоду</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jc w:val="center"/>
              <w:rPr>
                <w:rFonts w:ascii="Times New Roman" w:hAnsi="Times New Roman"/>
                <w:sz w:val="22"/>
                <w:szCs w:val="22"/>
              </w:rPr>
            </w:pPr>
            <w:r w:rsidRPr="00BA38EE">
              <w:rPr>
                <w:rFonts w:ascii="Times New Roman" w:hAnsi="Times New Roman"/>
                <w:sz w:val="22"/>
                <w:szCs w:val="22"/>
              </w:rPr>
              <w:t>0</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jc w:val="center"/>
              <w:rPr>
                <w:rFonts w:ascii="Times New Roman" w:hAnsi="Times New Roman"/>
                <w:sz w:val="22"/>
                <w:szCs w:val="22"/>
              </w:rPr>
            </w:pPr>
            <w:r w:rsidRPr="00BA38EE">
              <w:rPr>
                <w:rFonts w:ascii="Times New Roman" w:hAnsi="Times New Roman"/>
                <w:sz w:val="22"/>
                <w:szCs w:val="22"/>
              </w:rPr>
              <w:t>0</w:t>
            </w:r>
          </w:p>
        </w:tc>
      </w:tr>
      <w:tr w:rsidR="00963B98" w:rsidRPr="00BA38EE" w:rsidTr="0012369C">
        <w:trPr>
          <w:trHeight w:hRule="exact" w:val="340"/>
        </w:trPr>
        <w:tc>
          <w:tcPr>
            <w:tcW w:w="5827"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4"/>
              <w:spacing w:before="0" w:beforeAutospacing="0" w:after="0" w:afterAutospacing="0"/>
              <w:textAlignment w:val="baseline"/>
              <w:rPr>
                <w:sz w:val="22"/>
                <w:szCs w:val="22"/>
                <w:lang w:val="uk-UA"/>
              </w:rPr>
            </w:pPr>
            <w:r w:rsidRPr="00BA38EE">
              <w:rPr>
                <w:sz w:val="22"/>
                <w:szCs w:val="22"/>
                <w:lang w:val="uk-UA"/>
              </w:rPr>
              <w:t>Чисельність працівників на кінець періоду (осіб)</w:t>
            </w:r>
          </w:p>
        </w:tc>
        <w:tc>
          <w:tcPr>
            <w:tcW w:w="184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12</w:t>
            </w:r>
          </w:p>
        </w:tc>
        <w:tc>
          <w:tcPr>
            <w:tcW w:w="212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63B98" w:rsidRPr="00BA38EE" w:rsidRDefault="00963B98" w:rsidP="0012369C">
            <w:pPr>
              <w:pStyle w:val="rvps12"/>
              <w:spacing w:before="0" w:beforeAutospacing="0" w:after="0" w:afterAutospacing="0"/>
              <w:jc w:val="center"/>
              <w:textAlignment w:val="baseline"/>
              <w:rPr>
                <w:sz w:val="22"/>
                <w:szCs w:val="22"/>
                <w:lang w:val="uk-UA"/>
              </w:rPr>
            </w:pPr>
            <w:r w:rsidRPr="00BA38EE">
              <w:rPr>
                <w:sz w:val="22"/>
                <w:szCs w:val="22"/>
                <w:lang w:val="uk-UA"/>
              </w:rPr>
              <w:t>21</w:t>
            </w:r>
          </w:p>
        </w:tc>
      </w:tr>
    </w:tbl>
    <w:p w:rsidR="00963B98" w:rsidRPr="00BA38EE" w:rsidRDefault="00963B98" w:rsidP="00963B98">
      <w:pPr>
        <w:rPr>
          <w:rFonts w:ascii="Times New Roman" w:hAnsi="Times New Roman"/>
          <w:sz w:val="22"/>
          <w:szCs w:val="22"/>
        </w:rPr>
      </w:pPr>
    </w:p>
    <w:p w:rsidR="00963B98" w:rsidRPr="00323287" w:rsidRDefault="00963B98" w:rsidP="00963B98">
      <w:pPr>
        <w:jc w:val="both"/>
        <w:rPr>
          <w:rFonts w:ascii="Times New Roman" w:hAnsi="Times New Roman"/>
          <w:sz w:val="22"/>
          <w:szCs w:val="22"/>
        </w:rPr>
      </w:pPr>
      <w:r w:rsidRPr="00BA38EE">
        <w:rPr>
          <w:rFonts w:ascii="Times New Roman" w:hAnsi="Times New Roman"/>
          <w:sz w:val="22"/>
          <w:szCs w:val="22"/>
        </w:rPr>
        <w:t xml:space="preserve">Інформація з проектом рішень щодо кожного з питань, включених до проекту порядку денного загальних зборів Товариства, розміщена в мережі Інтернет за </w:t>
      </w:r>
      <w:proofErr w:type="spellStart"/>
      <w:r w:rsidRPr="00BA38EE">
        <w:rPr>
          <w:rFonts w:ascii="Times New Roman" w:hAnsi="Times New Roman"/>
          <w:sz w:val="22"/>
          <w:szCs w:val="22"/>
        </w:rPr>
        <w:t>адресою</w:t>
      </w:r>
      <w:proofErr w:type="spellEnd"/>
      <w:r w:rsidRPr="00BA38EE">
        <w:rPr>
          <w:rFonts w:ascii="Times New Roman" w:hAnsi="Times New Roman"/>
          <w:sz w:val="22"/>
          <w:szCs w:val="22"/>
        </w:rPr>
        <w:t xml:space="preserve">: </w:t>
      </w:r>
      <w:r w:rsidRPr="00BA38EE">
        <w:rPr>
          <w:rFonts w:ascii="Times New Roman" w:hAnsi="Times New Roman"/>
          <w:sz w:val="22"/>
          <w:szCs w:val="22"/>
          <w:lang w:val="en-US"/>
        </w:rPr>
        <w:t>www</w:t>
      </w:r>
      <w:r w:rsidRPr="00BA38EE">
        <w:rPr>
          <w:rFonts w:ascii="Times New Roman" w:hAnsi="Times New Roman"/>
          <w:sz w:val="22"/>
          <w:szCs w:val="22"/>
          <w:lang w:val="ru-RU"/>
        </w:rPr>
        <w:t>.</w:t>
      </w:r>
      <w:proofErr w:type="spellStart"/>
      <w:r w:rsidRPr="00BA38EE">
        <w:rPr>
          <w:rFonts w:ascii="Times New Roman" w:hAnsi="Times New Roman"/>
          <w:sz w:val="22"/>
          <w:szCs w:val="22"/>
          <w:lang w:val="en-US"/>
        </w:rPr>
        <w:t>kag</w:t>
      </w:r>
      <w:proofErr w:type="spellEnd"/>
      <w:r w:rsidRPr="00BA38EE">
        <w:rPr>
          <w:rFonts w:ascii="Times New Roman" w:hAnsi="Times New Roman"/>
          <w:sz w:val="22"/>
          <w:szCs w:val="22"/>
          <w:lang w:val="ru-RU"/>
        </w:rPr>
        <w:t>.</w:t>
      </w:r>
      <w:proofErr w:type="spellStart"/>
      <w:r w:rsidRPr="00BA38EE">
        <w:rPr>
          <w:rFonts w:ascii="Times New Roman" w:hAnsi="Times New Roman"/>
          <w:sz w:val="22"/>
          <w:szCs w:val="22"/>
          <w:lang w:val="en-US"/>
        </w:rPr>
        <w:t>kiev</w:t>
      </w:r>
      <w:proofErr w:type="spellEnd"/>
      <w:r w:rsidRPr="00BA38EE">
        <w:rPr>
          <w:rFonts w:ascii="Times New Roman" w:hAnsi="Times New Roman"/>
          <w:sz w:val="22"/>
          <w:szCs w:val="22"/>
          <w:lang w:val="ru-RU"/>
        </w:rPr>
        <w:t>.</w:t>
      </w:r>
      <w:proofErr w:type="spellStart"/>
      <w:r w:rsidRPr="00BA38EE">
        <w:rPr>
          <w:rFonts w:ascii="Times New Roman" w:hAnsi="Times New Roman"/>
          <w:sz w:val="22"/>
          <w:szCs w:val="22"/>
          <w:lang w:val="en-US"/>
        </w:rPr>
        <w:t>ua</w:t>
      </w:r>
      <w:proofErr w:type="spellEnd"/>
      <w:r>
        <w:rPr>
          <w:rFonts w:ascii="Times New Roman" w:hAnsi="Times New Roman"/>
          <w:sz w:val="22"/>
          <w:szCs w:val="22"/>
        </w:rPr>
        <w:t>.</w:t>
      </w:r>
    </w:p>
    <w:p w:rsidR="00963B98" w:rsidRPr="00066FDB" w:rsidRDefault="00963B98" w:rsidP="00963B98">
      <w:pPr>
        <w:jc w:val="both"/>
        <w:rPr>
          <w:rFonts w:ascii="Times New Roman" w:hAnsi="Times New Roman"/>
          <w:sz w:val="22"/>
          <w:szCs w:val="22"/>
          <w:lang w:val="ru-RU"/>
        </w:rPr>
      </w:pPr>
    </w:p>
    <w:p w:rsidR="00963B98" w:rsidRDefault="006E66E1" w:rsidP="00963B98">
      <w:pPr>
        <w:jc w:val="both"/>
        <w:rPr>
          <w:rFonts w:ascii="Times New Roman" w:hAnsi="Times New Roman"/>
          <w:color w:val="000000"/>
          <w:sz w:val="23"/>
          <w:szCs w:val="23"/>
        </w:rPr>
      </w:pPr>
      <w:r w:rsidRPr="00921163">
        <w:rPr>
          <w:rFonts w:ascii="Times New Roman" w:hAnsi="Times New Roman"/>
          <w:color w:val="000000"/>
          <w:sz w:val="23"/>
          <w:szCs w:val="23"/>
        </w:rPr>
        <w:t>Повідомлення про проведення загальних зборів опубліковано в бюлетені «Відомості Національної комісії з цінних паперів та фондового ринку» № 45 від 0</w:t>
      </w:r>
      <w:r>
        <w:rPr>
          <w:rFonts w:ascii="Times New Roman" w:hAnsi="Times New Roman"/>
          <w:color w:val="000000"/>
          <w:sz w:val="23"/>
          <w:szCs w:val="23"/>
        </w:rPr>
        <w:t>7</w:t>
      </w:r>
      <w:r w:rsidRPr="00921163">
        <w:rPr>
          <w:rFonts w:ascii="Times New Roman" w:hAnsi="Times New Roman"/>
          <w:color w:val="000000"/>
          <w:sz w:val="23"/>
          <w:szCs w:val="23"/>
        </w:rPr>
        <w:t>.03.2016 року.</w:t>
      </w:r>
    </w:p>
    <w:p w:rsidR="006E66E1" w:rsidRPr="00BA38EE" w:rsidRDefault="006E66E1" w:rsidP="00963B98">
      <w:pPr>
        <w:jc w:val="both"/>
        <w:rPr>
          <w:rFonts w:ascii="Times New Roman" w:hAnsi="Times New Roman"/>
          <w:b/>
          <w:sz w:val="22"/>
          <w:szCs w:val="22"/>
        </w:rPr>
      </w:pPr>
    </w:p>
    <w:p w:rsidR="00963B98" w:rsidRPr="00BA38EE" w:rsidRDefault="00963B98" w:rsidP="00963B98">
      <w:pPr>
        <w:shd w:val="clear" w:color="auto" w:fill="FFFFFF"/>
        <w:tabs>
          <w:tab w:val="left" w:pos="1276"/>
        </w:tabs>
        <w:jc w:val="both"/>
        <w:textAlignment w:val="baseline"/>
        <w:rPr>
          <w:rFonts w:ascii="Times New Roman" w:hAnsi="Times New Roman"/>
          <w:sz w:val="22"/>
          <w:szCs w:val="22"/>
        </w:rPr>
      </w:pPr>
      <w:r w:rsidRPr="00BA38EE">
        <w:rPr>
          <w:rFonts w:ascii="Times New Roman" w:hAnsi="Times New Roman"/>
          <w:b/>
          <w:bCs/>
          <w:sz w:val="22"/>
          <w:szCs w:val="22"/>
        </w:rPr>
        <w:t>Проект рішень щодо кожного з питань, включених до проекту порядку денного:</w:t>
      </w:r>
    </w:p>
    <w:p w:rsidR="00963B98" w:rsidRDefault="00963B98" w:rsidP="00963B98">
      <w:pPr>
        <w:shd w:val="clear" w:color="auto" w:fill="FFFFFF"/>
        <w:tabs>
          <w:tab w:val="left" w:pos="1276"/>
        </w:tabs>
        <w:jc w:val="both"/>
        <w:textAlignment w:val="baseline"/>
        <w:rPr>
          <w:rFonts w:ascii="Times New Roman" w:hAnsi="Times New Roman"/>
          <w:b/>
          <w:bCs/>
          <w:sz w:val="22"/>
          <w:szCs w:val="22"/>
        </w:rPr>
      </w:pPr>
    </w:p>
    <w:p w:rsidR="00963B98" w:rsidRPr="00BA38EE" w:rsidRDefault="00963B98" w:rsidP="00963B98">
      <w:pPr>
        <w:shd w:val="clear" w:color="auto" w:fill="FFFFFF"/>
        <w:tabs>
          <w:tab w:val="left" w:pos="1276"/>
        </w:tabs>
        <w:jc w:val="both"/>
        <w:textAlignment w:val="baseline"/>
        <w:rPr>
          <w:rFonts w:ascii="Times New Roman" w:hAnsi="Times New Roman"/>
          <w:sz w:val="22"/>
          <w:szCs w:val="22"/>
        </w:rPr>
      </w:pPr>
      <w:r w:rsidRPr="00BA38EE">
        <w:rPr>
          <w:rFonts w:ascii="Times New Roman" w:hAnsi="Times New Roman"/>
          <w:b/>
          <w:bCs/>
          <w:sz w:val="22"/>
          <w:szCs w:val="22"/>
        </w:rPr>
        <w:t>Проект рішення з питання №1 проекту порядку денного:</w:t>
      </w:r>
    </w:p>
    <w:p w:rsidR="00963B98" w:rsidRDefault="00963B98" w:rsidP="00963B98">
      <w:pPr>
        <w:shd w:val="clear" w:color="auto" w:fill="FFFFFF"/>
        <w:tabs>
          <w:tab w:val="left" w:pos="1276"/>
        </w:tabs>
        <w:ind w:right="360"/>
        <w:jc w:val="both"/>
        <w:textAlignment w:val="baseline"/>
        <w:rPr>
          <w:rFonts w:ascii="Times New Roman" w:hAnsi="Times New Roman"/>
          <w:sz w:val="22"/>
          <w:szCs w:val="22"/>
        </w:rPr>
      </w:pPr>
      <w:r>
        <w:rPr>
          <w:rFonts w:ascii="Times New Roman" w:hAnsi="Times New Roman"/>
          <w:sz w:val="22"/>
          <w:szCs w:val="22"/>
        </w:rPr>
        <w:t xml:space="preserve">1.1. </w:t>
      </w:r>
      <w:r w:rsidRPr="00BA38EE">
        <w:rPr>
          <w:rFonts w:ascii="Times New Roman" w:hAnsi="Times New Roman"/>
          <w:sz w:val="22"/>
          <w:szCs w:val="22"/>
        </w:rPr>
        <w:t>Обрати Лічильну комісію Зборів у</w:t>
      </w:r>
      <w:r w:rsidRPr="00BA38EE">
        <w:rPr>
          <w:rFonts w:ascii="Times New Roman" w:hAnsi="Times New Roman"/>
          <w:sz w:val="22"/>
          <w:szCs w:val="22"/>
          <w:lang w:val="ru-RU"/>
        </w:rPr>
        <w:t xml:space="preserve"> склад</w:t>
      </w:r>
      <w:r w:rsidRPr="00BA38EE">
        <w:rPr>
          <w:rFonts w:ascii="Times New Roman" w:hAnsi="Times New Roman"/>
          <w:sz w:val="22"/>
          <w:szCs w:val="22"/>
        </w:rPr>
        <w:t>і</w:t>
      </w:r>
      <w:r>
        <w:rPr>
          <w:rFonts w:ascii="Times New Roman" w:hAnsi="Times New Roman"/>
          <w:sz w:val="22"/>
          <w:szCs w:val="22"/>
        </w:rPr>
        <w:t>:</w:t>
      </w:r>
    </w:p>
    <w:p w:rsidR="00963B98" w:rsidRDefault="00963B98" w:rsidP="00963B98">
      <w:pPr>
        <w:shd w:val="clear" w:color="auto" w:fill="FFFFFF"/>
        <w:tabs>
          <w:tab w:val="left" w:pos="1276"/>
        </w:tabs>
        <w:ind w:right="360"/>
        <w:jc w:val="both"/>
        <w:textAlignment w:val="baseline"/>
        <w:rPr>
          <w:rFonts w:ascii="Times New Roman" w:hAnsi="Times New Roman"/>
          <w:sz w:val="22"/>
          <w:szCs w:val="22"/>
        </w:rPr>
      </w:pPr>
      <w:r>
        <w:rPr>
          <w:rFonts w:ascii="Times New Roman" w:hAnsi="Times New Roman"/>
          <w:sz w:val="22"/>
          <w:szCs w:val="22"/>
        </w:rPr>
        <w:t>Голова комісії – Поліщук О.М.</w:t>
      </w:r>
    </w:p>
    <w:p w:rsidR="00963B98" w:rsidRPr="00BA38EE" w:rsidRDefault="00963B98" w:rsidP="00963B98">
      <w:pPr>
        <w:shd w:val="clear" w:color="auto" w:fill="FFFFFF"/>
        <w:tabs>
          <w:tab w:val="left" w:pos="1276"/>
        </w:tabs>
        <w:ind w:right="360"/>
        <w:jc w:val="both"/>
        <w:textAlignment w:val="baseline"/>
        <w:rPr>
          <w:rFonts w:ascii="Times New Roman" w:hAnsi="Times New Roman"/>
          <w:sz w:val="22"/>
          <w:szCs w:val="22"/>
        </w:rPr>
      </w:pPr>
      <w:r>
        <w:rPr>
          <w:rFonts w:ascii="Times New Roman" w:hAnsi="Times New Roman"/>
          <w:sz w:val="22"/>
          <w:szCs w:val="22"/>
        </w:rPr>
        <w:t>Член комісії – Косюк Я.П.</w:t>
      </w:r>
    </w:p>
    <w:p w:rsidR="00963B98" w:rsidRDefault="00963B98" w:rsidP="00963B98">
      <w:pPr>
        <w:shd w:val="clear" w:color="auto" w:fill="FFFFFF"/>
        <w:tabs>
          <w:tab w:val="left" w:pos="1276"/>
        </w:tabs>
        <w:jc w:val="both"/>
        <w:textAlignment w:val="baseline"/>
        <w:rPr>
          <w:rFonts w:ascii="Times New Roman" w:hAnsi="Times New Roman"/>
          <w:b/>
          <w:bCs/>
          <w:sz w:val="22"/>
          <w:szCs w:val="22"/>
        </w:rPr>
      </w:pPr>
    </w:p>
    <w:p w:rsidR="00963B98" w:rsidRPr="00BA38EE" w:rsidRDefault="00963B98" w:rsidP="00963B98">
      <w:pPr>
        <w:shd w:val="clear" w:color="auto" w:fill="FFFFFF"/>
        <w:tabs>
          <w:tab w:val="left" w:pos="1276"/>
        </w:tabs>
        <w:jc w:val="both"/>
        <w:textAlignment w:val="baseline"/>
        <w:rPr>
          <w:rFonts w:ascii="Times New Roman" w:hAnsi="Times New Roman"/>
          <w:sz w:val="22"/>
          <w:szCs w:val="22"/>
        </w:rPr>
      </w:pPr>
      <w:r w:rsidRPr="00BA38EE">
        <w:rPr>
          <w:rFonts w:ascii="Times New Roman" w:hAnsi="Times New Roman"/>
          <w:b/>
          <w:bCs/>
          <w:sz w:val="22"/>
          <w:szCs w:val="22"/>
        </w:rPr>
        <w:t>Проект рішення з питання №2 проекту порядку денного:</w:t>
      </w:r>
    </w:p>
    <w:p w:rsidR="00963B98" w:rsidRPr="00BA38EE" w:rsidRDefault="00963B98" w:rsidP="00963B98">
      <w:pPr>
        <w:shd w:val="clear" w:color="auto" w:fill="FFFFFF"/>
        <w:tabs>
          <w:tab w:val="left" w:pos="1276"/>
        </w:tabs>
        <w:jc w:val="both"/>
        <w:textAlignment w:val="baseline"/>
        <w:rPr>
          <w:rFonts w:ascii="Times New Roman" w:hAnsi="Times New Roman"/>
          <w:sz w:val="22"/>
          <w:szCs w:val="22"/>
        </w:rPr>
      </w:pPr>
      <w:r w:rsidRPr="00066FDB">
        <w:rPr>
          <w:rFonts w:ascii="Times New Roman" w:hAnsi="Times New Roman"/>
          <w:sz w:val="22"/>
          <w:szCs w:val="22"/>
          <w:lang w:val="ru-RU"/>
        </w:rPr>
        <w:t>2</w:t>
      </w:r>
      <w:r w:rsidRPr="00BA38EE">
        <w:rPr>
          <w:rFonts w:ascii="Times New Roman" w:hAnsi="Times New Roman"/>
          <w:sz w:val="22"/>
          <w:szCs w:val="22"/>
        </w:rPr>
        <w:t xml:space="preserve">.1. Обрати Головою Зборів – </w:t>
      </w:r>
      <w:r>
        <w:rPr>
          <w:rFonts w:ascii="Times New Roman" w:hAnsi="Times New Roman"/>
          <w:sz w:val="22"/>
          <w:szCs w:val="22"/>
        </w:rPr>
        <w:t>Новака Віктора Арсентійовича</w:t>
      </w:r>
      <w:r w:rsidRPr="00BA38EE">
        <w:rPr>
          <w:rFonts w:ascii="Times New Roman" w:hAnsi="Times New Roman"/>
          <w:sz w:val="22"/>
          <w:szCs w:val="22"/>
        </w:rPr>
        <w:t>.</w:t>
      </w:r>
    </w:p>
    <w:p w:rsidR="00963B98" w:rsidRPr="00BA38EE" w:rsidRDefault="00963B98" w:rsidP="00963B98">
      <w:pPr>
        <w:shd w:val="clear" w:color="auto" w:fill="FFFFFF"/>
        <w:tabs>
          <w:tab w:val="left" w:pos="1276"/>
        </w:tabs>
        <w:jc w:val="both"/>
        <w:textAlignment w:val="baseline"/>
        <w:rPr>
          <w:rFonts w:ascii="Times New Roman" w:hAnsi="Times New Roman"/>
          <w:sz w:val="22"/>
          <w:szCs w:val="22"/>
          <w:lang w:val="ru-RU"/>
        </w:rPr>
      </w:pPr>
      <w:r w:rsidRPr="00BA38EE">
        <w:rPr>
          <w:rFonts w:ascii="Times New Roman" w:hAnsi="Times New Roman"/>
          <w:sz w:val="22"/>
          <w:szCs w:val="22"/>
          <w:lang w:val="ru-RU"/>
        </w:rPr>
        <w:t>2</w:t>
      </w:r>
      <w:r>
        <w:rPr>
          <w:rFonts w:ascii="Times New Roman" w:hAnsi="Times New Roman"/>
          <w:sz w:val="22"/>
          <w:szCs w:val="22"/>
        </w:rPr>
        <w:t>.2. Обрати секретарем Зборів – Бутова Галина Сафронівна.</w:t>
      </w:r>
    </w:p>
    <w:p w:rsidR="00963B98" w:rsidRPr="00BA38EE" w:rsidRDefault="00963B98" w:rsidP="00963B98">
      <w:pPr>
        <w:shd w:val="clear" w:color="auto" w:fill="FFFFFF"/>
        <w:tabs>
          <w:tab w:val="left" w:pos="1276"/>
        </w:tabs>
        <w:jc w:val="both"/>
        <w:textAlignment w:val="baseline"/>
        <w:rPr>
          <w:rFonts w:ascii="Times New Roman" w:hAnsi="Times New Roman"/>
          <w:sz w:val="22"/>
          <w:szCs w:val="22"/>
        </w:rPr>
      </w:pPr>
      <w:r w:rsidRPr="00BA38EE">
        <w:rPr>
          <w:rFonts w:ascii="Times New Roman" w:hAnsi="Times New Roman"/>
          <w:sz w:val="22"/>
          <w:szCs w:val="22"/>
        </w:rPr>
        <w:t>2.</w:t>
      </w:r>
      <w:r w:rsidRPr="00BA38EE">
        <w:rPr>
          <w:rFonts w:ascii="Times New Roman" w:hAnsi="Times New Roman"/>
          <w:sz w:val="22"/>
          <w:szCs w:val="22"/>
          <w:lang w:val="ru-RU"/>
        </w:rPr>
        <w:t>3</w:t>
      </w:r>
      <w:r w:rsidRPr="00BA38EE">
        <w:rPr>
          <w:rFonts w:ascii="Times New Roman" w:hAnsi="Times New Roman"/>
          <w:sz w:val="22"/>
          <w:szCs w:val="22"/>
        </w:rPr>
        <w:t>. Затвердити наступний регламент, порядок проведення позачергових Загальних зборів та порядок голосування:</w:t>
      </w:r>
    </w:p>
    <w:p w:rsidR="00963B98" w:rsidRPr="00BA38EE" w:rsidRDefault="00963B98" w:rsidP="00963B98">
      <w:pPr>
        <w:tabs>
          <w:tab w:val="left" w:pos="284"/>
        </w:tabs>
        <w:jc w:val="both"/>
        <w:rPr>
          <w:rFonts w:ascii="Times New Roman" w:hAnsi="Times New Roman"/>
          <w:sz w:val="22"/>
          <w:szCs w:val="22"/>
        </w:rPr>
      </w:pPr>
      <w:r w:rsidRPr="00BA38EE">
        <w:rPr>
          <w:rFonts w:ascii="Times New Roman" w:hAnsi="Times New Roman"/>
          <w:sz w:val="22"/>
          <w:szCs w:val="22"/>
        </w:rPr>
        <w:t>- час для виступів доповідачів з питань порядку денного – до 20 хвилин.</w:t>
      </w:r>
    </w:p>
    <w:p w:rsidR="00963B98" w:rsidRPr="00BA38EE" w:rsidRDefault="00963B98" w:rsidP="00963B98">
      <w:pPr>
        <w:tabs>
          <w:tab w:val="left" w:pos="284"/>
        </w:tabs>
        <w:jc w:val="both"/>
        <w:rPr>
          <w:rFonts w:ascii="Times New Roman" w:hAnsi="Times New Roman"/>
          <w:sz w:val="22"/>
          <w:szCs w:val="22"/>
        </w:rPr>
      </w:pPr>
      <w:r w:rsidRPr="00BA38EE">
        <w:rPr>
          <w:rFonts w:ascii="Times New Roman" w:hAnsi="Times New Roman"/>
          <w:sz w:val="22"/>
          <w:szCs w:val="22"/>
        </w:rPr>
        <w:t>- час для виступів учасників у дебатах та обговореннях з питань порядку денного – до 3 хвилин.</w:t>
      </w:r>
    </w:p>
    <w:p w:rsidR="00963B98" w:rsidRPr="00BA38EE" w:rsidRDefault="00963B98" w:rsidP="00963B98">
      <w:pPr>
        <w:tabs>
          <w:tab w:val="left" w:pos="284"/>
        </w:tabs>
        <w:jc w:val="both"/>
        <w:rPr>
          <w:rFonts w:ascii="Times New Roman" w:hAnsi="Times New Roman"/>
          <w:sz w:val="22"/>
          <w:szCs w:val="22"/>
        </w:rPr>
      </w:pPr>
      <w:r w:rsidRPr="00BA38EE">
        <w:rPr>
          <w:rFonts w:ascii="Times New Roman" w:hAnsi="Times New Roman"/>
          <w:sz w:val="22"/>
          <w:szCs w:val="22"/>
        </w:rPr>
        <w:t>- час для відповідей на питання, довідки – до 3 хвилин.</w:t>
      </w:r>
    </w:p>
    <w:p w:rsidR="00963B98" w:rsidRPr="00BA38EE" w:rsidRDefault="00963B98" w:rsidP="00963B98">
      <w:pPr>
        <w:numPr>
          <w:ilvl w:val="0"/>
          <w:numId w:val="2"/>
        </w:numPr>
        <w:tabs>
          <w:tab w:val="left" w:pos="284"/>
        </w:tabs>
        <w:ind w:left="0" w:firstLine="0"/>
        <w:jc w:val="both"/>
        <w:rPr>
          <w:rFonts w:ascii="Times New Roman" w:hAnsi="Times New Roman"/>
          <w:sz w:val="22"/>
          <w:szCs w:val="22"/>
        </w:rPr>
      </w:pPr>
      <w:r w:rsidRPr="00BA38EE">
        <w:rPr>
          <w:rFonts w:ascii="Times New Roman" w:hAnsi="Times New Roman"/>
          <w:sz w:val="22"/>
          <w:szCs w:val="22"/>
        </w:rPr>
        <w:t>усі запитання, звернення по питанням порядку денного загальних зборів акціонерів Товариства, запис для надання слова по питанням порядку денного, надаються виключно у письмовому вигляді голові та секретарю загальних зборів акціонерів Товариства через членів лічильної комісії, що присутні у залі, до моменту початку розгляду відповідного питання порядку денного із зазначенням прізвища та імені (найменування) акціонера або його представника, та засвідчені їх підписом. Анонімні заяви та запитання не розглядаються.</w:t>
      </w:r>
    </w:p>
    <w:p w:rsidR="00963B98" w:rsidRPr="00BA38EE" w:rsidRDefault="00963B98" w:rsidP="00963B98">
      <w:pPr>
        <w:numPr>
          <w:ilvl w:val="0"/>
          <w:numId w:val="2"/>
        </w:numPr>
        <w:tabs>
          <w:tab w:val="left" w:pos="284"/>
        </w:tabs>
        <w:ind w:left="0" w:firstLine="0"/>
        <w:jc w:val="both"/>
        <w:rPr>
          <w:rFonts w:ascii="Times New Roman" w:hAnsi="Times New Roman"/>
          <w:sz w:val="22"/>
          <w:szCs w:val="22"/>
        </w:rPr>
      </w:pPr>
      <w:r w:rsidRPr="00BA38EE">
        <w:rPr>
          <w:rFonts w:ascii="Times New Roman" w:hAnsi="Times New Roman"/>
          <w:sz w:val="22"/>
          <w:szCs w:val="22"/>
        </w:rPr>
        <w:t>голосування з питань порядку денного загальних зборів акціонерів проводиться виключно з використанням бюлетенів для голосування, форма і текст яких були затверджені відповідно до чинного законодавства Наглядовою радою Товариства, та які були видані учасникам загальних зборів акціонерів Товариства для голосування.</w:t>
      </w:r>
    </w:p>
    <w:p w:rsidR="00963B98" w:rsidRPr="00BA38EE" w:rsidRDefault="00963B98" w:rsidP="00963B98">
      <w:pPr>
        <w:numPr>
          <w:ilvl w:val="0"/>
          <w:numId w:val="2"/>
        </w:numPr>
        <w:tabs>
          <w:tab w:val="left" w:pos="284"/>
        </w:tabs>
        <w:ind w:left="0" w:firstLine="0"/>
        <w:jc w:val="both"/>
        <w:rPr>
          <w:rFonts w:ascii="Times New Roman" w:hAnsi="Times New Roman"/>
          <w:sz w:val="22"/>
          <w:szCs w:val="22"/>
        </w:rPr>
      </w:pPr>
      <w:r w:rsidRPr="00BA38EE">
        <w:rPr>
          <w:rFonts w:ascii="Times New Roman" w:hAnsi="Times New Roman"/>
          <w:sz w:val="22"/>
          <w:szCs w:val="22"/>
        </w:rPr>
        <w:t>бюлетень для голосування (в тому числі бюлетень для кумулятивного голосування), виданий акціонеру за результатами проведеної реєстрації, засвідчується проставленням відбитку печатки Товариства. Обробка бюлетенів здійснюється за допомогою електронних засобів та/або шляхом підрахунку голосів членами лічильної комісії. Оголошення результатів голосування та прийнятих рішень здійснює голова загальних зборів акціонерів Товариства.</w:t>
      </w:r>
    </w:p>
    <w:p w:rsidR="00963B98" w:rsidRPr="00BA38EE" w:rsidRDefault="00963B98" w:rsidP="00963B98">
      <w:pPr>
        <w:numPr>
          <w:ilvl w:val="0"/>
          <w:numId w:val="2"/>
        </w:numPr>
        <w:tabs>
          <w:tab w:val="left" w:pos="284"/>
        </w:tabs>
        <w:ind w:left="0" w:firstLine="0"/>
        <w:jc w:val="both"/>
        <w:rPr>
          <w:rFonts w:ascii="Times New Roman" w:hAnsi="Times New Roman"/>
          <w:sz w:val="22"/>
          <w:szCs w:val="22"/>
        </w:rPr>
      </w:pPr>
      <w:r w:rsidRPr="00BA38EE">
        <w:rPr>
          <w:rFonts w:ascii="Times New Roman" w:hAnsi="Times New Roman"/>
          <w:sz w:val="22"/>
          <w:szCs w:val="22"/>
        </w:rPr>
        <w:t xml:space="preserve">бюлетень для голосування </w:t>
      </w:r>
      <w:r>
        <w:rPr>
          <w:rFonts w:ascii="Times New Roman" w:hAnsi="Times New Roman"/>
          <w:sz w:val="22"/>
          <w:szCs w:val="22"/>
        </w:rPr>
        <w:t>визнається недійсним у разі: а)</w:t>
      </w:r>
      <w:r w:rsidRPr="00BA38EE">
        <w:rPr>
          <w:rFonts w:ascii="Times New Roman" w:hAnsi="Times New Roman"/>
          <w:sz w:val="22"/>
          <w:szCs w:val="22"/>
        </w:rPr>
        <w:t xml:space="preserve"> якщо він відрізняється від офіційно виготовленого зразка; б) на ньому відсутні підпис (підписи), прізвище, ім’я та по батькові акціонера (уповноваженого представника) та найменування юридичної особи у разі, якщо вона </w:t>
      </w:r>
      <w:r>
        <w:rPr>
          <w:rFonts w:ascii="Times New Roman" w:hAnsi="Times New Roman"/>
          <w:sz w:val="22"/>
          <w:szCs w:val="22"/>
        </w:rPr>
        <w:t>є акціонером; в)</w:t>
      </w:r>
      <w:r w:rsidRPr="00BA38EE">
        <w:rPr>
          <w:rFonts w:ascii="Times New Roman" w:hAnsi="Times New Roman"/>
          <w:sz w:val="22"/>
          <w:szCs w:val="22"/>
        </w:rPr>
        <w:t xml:space="preserve"> він складається з кількох ар</w:t>
      </w:r>
      <w:r>
        <w:rPr>
          <w:rFonts w:ascii="Times New Roman" w:hAnsi="Times New Roman"/>
          <w:sz w:val="22"/>
          <w:szCs w:val="22"/>
        </w:rPr>
        <w:t>кушів, які не пронумеровані; г)</w:t>
      </w:r>
      <w:r w:rsidRPr="00BA38EE">
        <w:rPr>
          <w:rFonts w:ascii="Times New Roman" w:hAnsi="Times New Roman"/>
          <w:sz w:val="22"/>
          <w:szCs w:val="22"/>
        </w:rPr>
        <w:t xml:space="preserve"> акціонер (представник акціонера) не позначив в бюлетені жодного або позначив більше одного варіанта голосування </w:t>
      </w:r>
      <w:r>
        <w:rPr>
          <w:rFonts w:ascii="Times New Roman" w:hAnsi="Times New Roman"/>
          <w:sz w:val="22"/>
          <w:szCs w:val="22"/>
        </w:rPr>
        <w:t>щодо одного проекту рішення; ґ)</w:t>
      </w:r>
      <w:r w:rsidRPr="00BA38EE">
        <w:rPr>
          <w:rFonts w:ascii="Times New Roman" w:hAnsi="Times New Roman"/>
          <w:sz w:val="22"/>
          <w:szCs w:val="22"/>
        </w:rPr>
        <w:t xml:space="preserve"> акціонер (представник акціонера) зазначив у бюлетені більшу кількість голосів, ніж йому належить за таким голосуванням (кумулятивне голосування).</w:t>
      </w:r>
    </w:p>
    <w:p w:rsidR="00963B98" w:rsidRPr="00BA38EE" w:rsidRDefault="00963B98" w:rsidP="00963B98">
      <w:pPr>
        <w:numPr>
          <w:ilvl w:val="0"/>
          <w:numId w:val="2"/>
        </w:numPr>
        <w:tabs>
          <w:tab w:val="left" w:pos="284"/>
        </w:tabs>
        <w:ind w:left="0" w:firstLine="0"/>
        <w:jc w:val="both"/>
        <w:rPr>
          <w:rFonts w:ascii="Times New Roman" w:hAnsi="Times New Roman"/>
          <w:sz w:val="22"/>
          <w:szCs w:val="22"/>
        </w:rPr>
      </w:pPr>
      <w:r w:rsidRPr="00BA38EE">
        <w:rPr>
          <w:rFonts w:ascii="Times New Roman" w:hAnsi="Times New Roman"/>
          <w:sz w:val="22"/>
          <w:szCs w:val="22"/>
        </w:rPr>
        <w:t>бюлетені для голосування, що визнані недійсними, не враховуються під час підрахунку голосів.</w:t>
      </w:r>
    </w:p>
    <w:p w:rsidR="00963B98" w:rsidRPr="00BA38EE" w:rsidRDefault="00963B98" w:rsidP="00963B98">
      <w:pPr>
        <w:numPr>
          <w:ilvl w:val="0"/>
          <w:numId w:val="2"/>
        </w:numPr>
        <w:tabs>
          <w:tab w:val="left" w:pos="284"/>
        </w:tabs>
        <w:ind w:left="0" w:firstLine="0"/>
        <w:jc w:val="both"/>
        <w:rPr>
          <w:rFonts w:ascii="Times New Roman" w:hAnsi="Times New Roman"/>
          <w:sz w:val="22"/>
          <w:szCs w:val="22"/>
        </w:rPr>
      </w:pPr>
      <w:r w:rsidRPr="00BA38EE">
        <w:rPr>
          <w:rFonts w:ascii="Times New Roman" w:hAnsi="Times New Roman"/>
          <w:sz w:val="22"/>
          <w:szCs w:val="22"/>
        </w:rPr>
        <w:t>бюлетень для голосування не враховується лічильною комісією, якщо він не надійшов до лічильної комісії у встановлений термін або у ньому містяться сторонні написи та/або виправлення.</w:t>
      </w:r>
    </w:p>
    <w:p w:rsidR="00963B98" w:rsidRPr="00BA38EE" w:rsidRDefault="00963B98" w:rsidP="00963B98">
      <w:pPr>
        <w:numPr>
          <w:ilvl w:val="0"/>
          <w:numId w:val="2"/>
        </w:numPr>
        <w:tabs>
          <w:tab w:val="left" w:pos="284"/>
        </w:tabs>
        <w:ind w:left="0" w:firstLine="0"/>
        <w:jc w:val="both"/>
        <w:rPr>
          <w:rFonts w:ascii="Times New Roman" w:hAnsi="Times New Roman"/>
          <w:sz w:val="22"/>
          <w:szCs w:val="22"/>
        </w:rPr>
      </w:pPr>
      <w:r w:rsidRPr="00BA38EE">
        <w:rPr>
          <w:rFonts w:ascii="Times New Roman" w:hAnsi="Times New Roman"/>
          <w:sz w:val="22"/>
          <w:szCs w:val="22"/>
        </w:rPr>
        <w:t xml:space="preserve">у ході загальних зборів може бути оголошено в порядку ст. 42 Закону України “Про акціонерні товариства” перерву до наступного дня. Кількість перерв у ході проведення загальних зборів не </w:t>
      </w:r>
      <w:r w:rsidRPr="00BA38EE">
        <w:rPr>
          <w:rFonts w:ascii="Times New Roman" w:hAnsi="Times New Roman"/>
          <w:sz w:val="22"/>
          <w:szCs w:val="22"/>
        </w:rPr>
        <w:lastRenderedPageBreak/>
        <w:t>може перевищувати трьох. Рішення про оголошення перерви до наступного дня приймається простою більшістю голосів акціонерів, які зареєструвалися для участі в загальних зборах.</w:t>
      </w:r>
    </w:p>
    <w:p w:rsidR="00963B98" w:rsidRPr="00BA38EE" w:rsidRDefault="00963B98" w:rsidP="00963B98">
      <w:pPr>
        <w:numPr>
          <w:ilvl w:val="0"/>
          <w:numId w:val="2"/>
        </w:numPr>
        <w:tabs>
          <w:tab w:val="left" w:pos="284"/>
        </w:tabs>
        <w:ind w:left="0" w:firstLine="0"/>
        <w:jc w:val="both"/>
        <w:rPr>
          <w:rFonts w:ascii="Times New Roman" w:hAnsi="Times New Roman"/>
          <w:sz w:val="22"/>
          <w:szCs w:val="22"/>
        </w:rPr>
      </w:pPr>
      <w:r w:rsidRPr="00BA38EE">
        <w:rPr>
          <w:rFonts w:ascii="Times New Roman" w:hAnsi="Times New Roman"/>
          <w:sz w:val="22"/>
          <w:szCs w:val="22"/>
        </w:rPr>
        <w:t>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p>
    <w:p w:rsidR="00963B98" w:rsidRPr="00BA38EE" w:rsidRDefault="00963B98" w:rsidP="00963B98">
      <w:pPr>
        <w:numPr>
          <w:ilvl w:val="0"/>
          <w:numId w:val="2"/>
        </w:numPr>
        <w:tabs>
          <w:tab w:val="left" w:pos="284"/>
        </w:tabs>
        <w:ind w:left="0" w:firstLine="0"/>
        <w:jc w:val="both"/>
        <w:rPr>
          <w:rFonts w:ascii="Times New Roman" w:hAnsi="Times New Roman"/>
          <w:sz w:val="22"/>
          <w:szCs w:val="22"/>
        </w:rPr>
      </w:pPr>
      <w:r w:rsidRPr="00BA38EE">
        <w:rPr>
          <w:rFonts w:ascii="Times New Roman" w:hAnsi="Times New Roman"/>
          <w:sz w:val="22"/>
          <w:szCs w:val="22"/>
        </w:rPr>
        <w:t>на загальних зборах голосування проводиться з усіх питань порядку денного, винесених на голосування. В разі відсутності проекту рішення з питання порядку денного та відповідного бюлетеню для голосування, питання вважається таким, що на голосування не винесено.</w:t>
      </w:r>
    </w:p>
    <w:p w:rsidR="00963B98" w:rsidRPr="00BA38EE" w:rsidRDefault="00963B98" w:rsidP="00963B98">
      <w:pPr>
        <w:numPr>
          <w:ilvl w:val="0"/>
          <w:numId w:val="2"/>
        </w:numPr>
        <w:tabs>
          <w:tab w:val="left" w:pos="284"/>
        </w:tabs>
        <w:ind w:left="0" w:firstLine="0"/>
        <w:jc w:val="both"/>
        <w:rPr>
          <w:rFonts w:ascii="Times New Roman" w:hAnsi="Times New Roman"/>
          <w:sz w:val="22"/>
          <w:szCs w:val="22"/>
        </w:rPr>
      </w:pPr>
      <w:r w:rsidRPr="00BA38EE">
        <w:rPr>
          <w:rFonts w:ascii="Times New Roman" w:hAnsi="Times New Roman"/>
          <w:sz w:val="22"/>
          <w:szCs w:val="22"/>
        </w:rPr>
        <w:t>з усіх інших процедур та питань, які виникають під час проведення загальних зборів акціонерів Товариства керуватися нормами Статуту, внутрішніх положень та чинного законодавства України.</w:t>
      </w:r>
    </w:p>
    <w:p w:rsidR="00963B98" w:rsidRPr="00BA38EE" w:rsidRDefault="00963B98" w:rsidP="00963B98">
      <w:pPr>
        <w:numPr>
          <w:ilvl w:val="0"/>
          <w:numId w:val="2"/>
        </w:numPr>
        <w:shd w:val="clear" w:color="auto" w:fill="FFFFFF"/>
        <w:tabs>
          <w:tab w:val="left" w:pos="284"/>
        </w:tabs>
        <w:ind w:left="0" w:firstLine="0"/>
        <w:jc w:val="both"/>
        <w:textAlignment w:val="baseline"/>
        <w:rPr>
          <w:rFonts w:ascii="Times New Roman" w:hAnsi="Times New Roman"/>
          <w:sz w:val="22"/>
          <w:szCs w:val="22"/>
          <w:lang w:val="ru-RU"/>
        </w:rPr>
      </w:pPr>
      <w:r w:rsidRPr="00BA38EE">
        <w:rPr>
          <w:rFonts w:ascii="Times New Roman" w:hAnsi="Times New Roman"/>
          <w:sz w:val="22"/>
          <w:szCs w:val="22"/>
        </w:rPr>
        <w:t>протокол загальних зборів акціонерів Товариства від імені загальних зборів акціонерів Товариства підписують голова та секретар загальних зборів акціонерів Товариства. Протокол скріплюється підписом Генерального директора Товариства.</w:t>
      </w:r>
    </w:p>
    <w:p w:rsidR="00963B98" w:rsidRDefault="00963B98" w:rsidP="00963B98">
      <w:pPr>
        <w:shd w:val="clear" w:color="auto" w:fill="FFFFFF"/>
        <w:jc w:val="both"/>
        <w:textAlignment w:val="baseline"/>
        <w:rPr>
          <w:rFonts w:ascii="Times New Roman" w:hAnsi="Times New Roman"/>
          <w:b/>
          <w:bCs/>
          <w:sz w:val="22"/>
          <w:szCs w:val="22"/>
        </w:rPr>
      </w:pPr>
    </w:p>
    <w:p w:rsidR="00963B98" w:rsidRPr="00BA38EE" w:rsidRDefault="00963B98" w:rsidP="00963B98">
      <w:pPr>
        <w:shd w:val="clear" w:color="auto" w:fill="FFFFFF"/>
        <w:jc w:val="both"/>
        <w:textAlignment w:val="baseline"/>
        <w:rPr>
          <w:rFonts w:ascii="Times New Roman" w:hAnsi="Times New Roman"/>
          <w:sz w:val="22"/>
          <w:szCs w:val="22"/>
        </w:rPr>
      </w:pPr>
      <w:r w:rsidRPr="00BA38EE">
        <w:rPr>
          <w:rFonts w:ascii="Times New Roman" w:hAnsi="Times New Roman"/>
          <w:b/>
          <w:bCs/>
          <w:sz w:val="22"/>
          <w:szCs w:val="22"/>
        </w:rPr>
        <w:t>Проект рішення з питання № 3 проекту порядку денного:</w:t>
      </w:r>
    </w:p>
    <w:p w:rsidR="00963B98" w:rsidRPr="00033F4F" w:rsidRDefault="00963B98" w:rsidP="00963B98">
      <w:pPr>
        <w:pStyle w:val="1"/>
        <w:jc w:val="both"/>
        <w:rPr>
          <w:sz w:val="22"/>
          <w:szCs w:val="22"/>
          <w:lang w:val="uk-UA"/>
        </w:rPr>
      </w:pPr>
      <w:r w:rsidRPr="00033F4F">
        <w:rPr>
          <w:sz w:val="22"/>
          <w:szCs w:val="22"/>
          <w:lang w:val="uk-UA"/>
        </w:rPr>
        <w:t xml:space="preserve">3.1. Затвердити звіт Генерального директора про результати фінансово-господарської діяльності товариства за 2016 рік, </w:t>
      </w:r>
      <w:r w:rsidRPr="00033F4F">
        <w:rPr>
          <w:spacing w:val="3"/>
          <w:sz w:val="22"/>
          <w:szCs w:val="22"/>
          <w:lang w:val="uk-UA"/>
        </w:rPr>
        <w:t>основні напрямки розвитку на 2017 рік.</w:t>
      </w:r>
    </w:p>
    <w:p w:rsidR="00963B98" w:rsidRDefault="00963B98" w:rsidP="00963B98">
      <w:pPr>
        <w:shd w:val="clear" w:color="auto" w:fill="FFFFFF"/>
        <w:jc w:val="both"/>
        <w:textAlignment w:val="baseline"/>
        <w:rPr>
          <w:rFonts w:ascii="Times New Roman" w:hAnsi="Times New Roman"/>
          <w:b/>
          <w:bCs/>
          <w:sz w:val="22"/>
          <w:szCs w:val="22"/>
        </w:rPr>
      </w:pPr>
    </w:p>
    <w:p w:rsidR="00963B98" w:rsidRPr="00BA38EE" w:rsidRDefault="00963B98" w:rsidP="00963B98">
      <w:pPr>
        <w:shd w:val="clear" w:color="auto" w:fill="FFFFFF"/>
        <w:jc w:val="both"/>
        <w:textAlignment w:val="baseline"/>
        <w:rPr>
          <w:rFonts w:ascii="Times New Roman" w:hAnsi="Times New Roman"/>
          <w:sz w:val="22"/>
          <w:szCs w:val="22"/>
        </w:rPr>
      </w:pPr>
      <w:r w:rsidRPr="00BA38EE">
        <w:rPr>
          <w:rFonts w:ascii="Times New Roman" w:hAnsi="Times New Roman"/>
          <w:b/>
          <w:bCs/>
          <w:sz w:val="22"/>
          <w:szCs w:val="22"/>
        </w:rPr>
        <w:t>Проект рішення з питання № 4 проекту порядку денного:</w:t>
      </w:r>
    </w:p>
    <w:p w:rsidR="00963B98" w:rsidRPr="00BA38EE" w:rsidRDefault="00963B98" w:rsidP="00963B98">
      <w:pPr>
        <w:jc w:val="both"/>
        <w:rPr>
          <w:rFonts w:ascii="Times New Roman" w:hAnsi="Times New Roman"/>
          <w:sz w:val="22"/>
          <w:szCs w:val="22"/>
        </w:rPr>
      </w:pPr>
      <w:r w:rsidRPr="00BA38EE">
        <w:rPr>
          <w:rFonts w:ascii="Times New Roman" w:hAnsi="Times New Roman"/>
          <w:sz w:val="22"/>
          <w:szCs w:val="22"/>
        </w:rPr>
        <w:t>4.1. Затвердити звіт Ревізійної комісії Товариства за результатами перевірки фінансово-господарської діяльності за 2016 рік.</w:t>
      </w:r>
    </w:p>
    <w:p w:rsidR="00963B98" w:rsidRDefault="00963B98" w:rsidP="00963B98">
      <w:pPr>
        <w:shd w:val="clear" w:color="auto" w:fill="FFFFFF"/>
        <w:jc w:val="both"/>
        <w:textAlignment w:val="baseline"/>
        <w:rPr>
          <w:rFonts w:ascii="Times New Roman" w:hAnsi="Times New Roman"/>
          <w:b/>
          <w:bCs/>
          <w:sz w:val="22"/>
          <w:szCs w:val="22"/>
        </w:rPr>
      </w:pPr>
    </w:p>
    <w:p w:rsidR="00963B98" w:rsidRPr="00BA38EE" w:rsidRDefault="00963B98" w:rsidP="00963B98">
      <w:pPr>
        <w:shd w:val="clear" w:color="auto" w:fill="FFFFFF"/>
        <w:jc w:val="both"/>
        <w:textAlignment w:val="baseline"/>
        <w:rPr>
          <w:rFonts w:ascii="Times New Roman" w:hAnsi="Times New Roman"/>
          <w:sz w:val="22"/>
          <w:szCs w:val="22"/>
        </w:rPr>
      </w:pPr>
      <w:r w:rsidRPr="00BA38EE">
        <w:rPr>
          <w:rFonts w:ascii="Times New Roman" w:hAnsi="Times New Roman"/>
          <w:b/>
          <w:bCs/>
          <w:sz w:val="22"/>
          <w:szCs w:val="22"/>
        </w:rPr>
        <w:t>Проект рішення з питання № 5 проекту порядку денного </w:t>
      </w:r>
      <w:r w:rsidRPr="00BA38EE">
        <w:rPr>
          <w:rFonts w:ascii="Times New Roman" w:hAnsi="Times New Roman"/>
          <w:sz w:val="22"/>
          <w:szCs w:val="22"/>
        </w:rPr>
        <w:t>:</w:t>
      </w:r>
    </w:p>
    <w:p w:rsidR="00963B98" w:rsidRPr="00BA38EE" w:rsidRDefault="00963B98" w:rsidP="00963B98">
      <w:pPr>
        <w:shd w:val="clear" w:color="auto" w:fill="FFFFFF"/>
        <w:jc w:val="both"/>
        <w:textAlignment w:val="baseline"/>
        <w:rPr>
          <w:rFonts w:ascii="Times New Roman" w:hAnsi="Times New Roman"/>
          <w:sz w:val="22"/>
          <w:szCs w:val="22"/>
        </w:rPr>
      </w:pPr>
      <w:r w:rsidRPr="00BA38EE">
        <w:rPr>
          <w:rFonts w:ascii="Times New Roman" w:hAnsi="Times New Roman"/>
          <w:sz w:val="22"/>
          <w:szCs w:val="22"/>
        </w:rPr>
        <w:t>5.1. Затвердити звіт Наглядової ради про її роботу по контролю за діяльністю виконавчого органу Товариства.</w:t>
      </w:r>
    </w:p>
    <w:p w:rsidR="00963B98" w:rsidRDefault="00963B98" w:rsidP="00963B98">
      <w:pPr>
        <w:shd w:val="clear" w:color="auto" w:fill="FFFFFF"/>
        <w:jc w:val="both"/>
        <w:textAlignment w:val="baseline"/>
        <w:rPr>
          <w:rFonts w:ascii="Times New Roman" w:hAnsi="Times New Roman"/>
          <w:b/>
          <w:bCs/>
          <w:sz w:val="22"/>
          <w:szCs w:val="22"/>
        </w:rPr>
      </w:pPr>
    </w:p>
    <w:p w:rsidR="00963B98" w:rsidRPr="00BA38EE" w:rsidRDefault="00963B98" w:rsidP="00963B98">
      <w:pPr>
        <w:shd w:val="clear" w:color="auto" w:fill="FFFFFF"/>
        <w:jc w:val="both"/>
        <w:textAlignment w:val="baseline"/>
        <w:rPr>
          <w:rFonts w:ascii="Times New Roman" w:hAnsi="Times New Roman"/>
          <w:sz w:val="22"/>
          <w:szCs w:val="22"/>
        </w:rPr>
      </w:pPr>
      <w:r w:rsidRPr="00BA38EE">
        <w:rPr>
          <w:rFonts w:ascii="Times New Roman" w:hAnsi="Times New Roman"/>
          <w:b/>
          <w:bCs/>
          <w:sz w:val="22"/>
          <w:szCs w:val="22"/>
        </w:rPr>
        <w:t>Проект рішення з питання № 6 проекту порядку денного:</w:t>
      </w:r>
    </w:p>
    <w:p w:rsidR="00963B98" w:rsidRDefault="00963B98" w:rsidP="00963B98">
      <w:pPr>
        <w:shd w:val="clear" w:color="auto" w:fill="FFFFFF"/>
        <w:jc w:val="both"/>
        <w:textAlignment w:val="baseline"/>
        <w:rPr>
          <w:rFonts w:ascii="Times New Roman" w:hAnsi="Times New Roman"/>
          <w:sz w:val="22"/>
          <w:szCs w:val="22"/>
        </w:rPr>
      </w:pPr>
      <w:r w:rsidRPr="00BA38EE">
        <w:rPr>
          <w:rFonts w:ascii="Times New Roman" w:hAnsi="Times New Roman"/>
          <w:spacing w:val="3"/>
          <w:sz w:val="22"/>
          <w:szCs w:val="22"/>
        </w:rPr>
        <w:t xml:space="preserve">6.1. Затвердити </w:t>
      </w:r>
      <w:r w:rsidRPr="00BA38EE">
        <w:rPr>
          <w:rFonts w:ascii="Times New Roman" w:hAnsi="Times New Roman"/>
          <w:sz w:val="22"/>
          <w:szCs w:val="22"/>
        </w:rPr>
        <w:t>Річний звіт Тов</w:t>
      </w:r>
      <w:r>
        <w:rPr>
          <w:rFonts w:ascii="Times New Roman" w:hAnsi="Times New Roman"/>
          <w:sz w:val="22"/>
          <w:szCs w:val="22"/>
        </w:rPr>
        <w:t>ариства за підсумками 2016 року.</w:t>
      </w:r>
      <w:r w:rsidRPr="00BA38EE">
        <w:rPr>
          <w:rFonts w:ascii="Times New Roman" w:hAnsi="Times New Roman"/>
          <w:sz w:val="22"/>
          <w:szCs w:val="22"/>
        </w:rPr>
        <w:t xml:space="preserve"> </w:t>
      </w:r>
    </w:p>
    <w:p w:rsidR="00963B98" w:rsidRPr="00BA38EE" w:rsidRDefault="00963B98" w:rsidP="00963B98">
      <w:pPr>
        <w:shd w:val="clear" w:color="auto" w:fill="FFFFFF"/>
        <w:jc w:val="both"/>
        <w:textAlignment w:val="baseline"/>
        <w:rPr>
          <w:rFonts w:ascii="Times New Roman" w:hAnsi="Times New Roman"/>
          <w:sz w:val="22"/>
          <w:szCs w:val="22"/>
        </w:rPr>
      </w:pPr>
      <w:r>
        <w:rPr>
          <w:rFonts w:ascii="Times New Roman" w:hAnsi="Times New Roman"/>
          <w:sz w:val="22"/>
          <w:szCs w:val="22"/>
        </w:rPr>
        <w:t>6.2. Затвердити</w:t>
      </w:r>
      <w:r w:rsidRPr="00BA38EE">
        <w:rPr>
          <w:rFonts w:ascii="Times New Roman" w:hAnsi="Times New Roman"/>
          <w:sz w:val="22"/>
          <w:szCs w:val="22"/>
        </w:rPr>
        <w:t xml:space="preserve"> основні напрямки діяльності на 2017 рік</w:t>
      </w:r>
      <w:r>
        <w:rPr>
          <w:rFonts w:ascii="Times New Roman" w:hAnsi="Times New Roman"/>
          <w:sz w:val="22"/>
          <w:szCs w:val="22"/>
        </w:rPr>
        <w:t>.</w:t>
      </w:r>
    </w:p>
    <w:p w:rsidR="00963B98" w:rsidRDefault="00963B98" w:rsidP="00963B98">
      <w:pPr>
        <w:shd w:val="clear" w:color="auto" w:fill="FFFFFF"/>
        <w:jc w:val="both"/>
        <w:textAlignment w:val="baseline"/>
        <w:rPr>
          <w:rFonts w:ascii="Times New Roman" w:hAnsi="Times New Roman"/>
          <w:b/>
          <w:bCs/>
          <w:sz w:val="22"/>
          <w:szCs w:val="22"/>
        </w:rPr>
      </w:pPr>
    </w:p>
    <w:p w:rsidR="00963B98" w:rsidRPr="00BA38EE" w:rsidRDefault="00963B98" w:rsidP="00963B98">
      <w:pPr>
        <w:shd w:val="clear" w:color="auto" w:fill="FFFFFF"/>
        <w:jc w:val="both"/>
        <w:textAlignment w:val="baseline"/>
        <w:rPr>
          <w:rFonts w:ascii="Times New Roman" w:hAnsi="Times New Roman"/>
          <w:sz w:val="22"/>
          <w:szCs w:val="22"/>
        </w:rPr>
      </w:pPr>
      <w:r w:rsidRPr="00BA38EE">
        <w:rPr>
          <w:rFonts w:ascii="Times New Roman" w:hAnsi="Times New Roman"/>
          <w:b/>
          <w:bCs/>
          <w:sz w:val="22"/>
          <w:szCs w:val="22"/>
        </w:rPr>
        <w:t>Проект рішення з питання № 7 проекту порядку денного:</w:t>
      </w:r>
    </w:p>
    <w:p w:rsidR="00963B98" w:rsidRPr="00BA38EE" w:rsidRDefault="00963B98" w:rsidP="00963B98">
      <w:pPr>
        <w:pStyle w:val="3"/>
        <w:ind w:left="0" w:firstLine="0"/>
        <w:rPr>
          <w:rFonts w:ascii="Times New Roman" w:hAnsi="Times New Roman"/>
          <w:sz w:val="22"/>
          <w:szCs w:val="22"/>
        </w:rPr>
      </w:pPr>
      <w:r w:rsidRPr="00BA38EE">
        <w:rPr>
          <w:rFonts w:ascii="Times New Roman" w:hAnsi="Times New Roman"/>
          <w:sz w:val="22"/>
          <w:szCs w:val="22"/>
        </w:rPr>
        <w:t xml:space="preserve">7.1. Прийняти до уваги інформацію про збиток Товариства у 2016 році у розмірі </w:t>
      </w:r>
      <w:r w:rsidRPr="00323287">
        <w:rPr>
          <w:rFonts w:ascii="Times New Roman" w:hAnsi="Times New Roman"/>
          <w:sz w:val="22"/>
          <w:szCs w:val="22"/>
        </w:rPr>
        <w:t>301</w:t>
      </w:r>
      <w:r>
        <w:rPr>
          <w:rFonts w:ascii="Times New Roman" w:hAnsi="Times New Roman"/>
          <w:sz w:val="22"/>
          <w:szCs w:val="22"/>
        </w:rPr>
        <w:t xml:space="preserve"> </w:t>
      </w:r>
      <w:r w:rsidRPr="00323287">
        <w:rPr>
          <w:rFonts w:ascii="Times New Roman" w:hAnsi="Times New Roman"/>
          <w:sz w:val="22"/>
          <w:szCs w:val="22"/>
        </w:rPr>
        <w:t xml:space="preserve">341,30 </w:t>
      </w:r>
      <w:r w:rsidRPr="00BA38EE">
        <w:rPr>
          <w:rFonts w:ascii="Times New Roman" w:hAnsi="Times New Roman"/>
          <w:sz w:val="22"/>
          <w:szCs w:val="22"/>
        </w:rPr>
        <w:t>гривень.</w:t>
      </w:r>
    </w:p>
    <w:p w:rsidR="00963B98" w:rsidRPr="00BA38EE" w:rsidRDefault="00963B98" w:rsidP="00963B98">
      <w:pPr>
        <w:shd w:val="clear" w:color="auto" w:fill="FFFFFF"/>
        <w:jc w:val="both"/>
        <w:textAlignment w:val="baseline"/>
        <w:rPr>
          <w:rFonts w:ascii="Times New Roman" w:hAnsi="Times New Roman"/>
          <w:sz w:val="22"/>
          <w:szCs w:val="22"/>
        </w:rPr>
      </w:pPr>
      <w:r w:rsidRPr="00BA38EE">
        <w:rPr>
          <w:rFonts w:ascii="Times New Roman" w:hAnsi="Times New Roman"/>
          <w:sz w:val="22"/>
          <w:szCs w:val="22"/>
        </w:rPr>
        <w:t>7.2. Направити 1</w:t>
      </w:r>
      <w:r>
        <w:rPr>
          <w:rFonts w:ascii="Times New Roman" w:hAnsi="Times New Roman"/>
          <w:sz w:val="22"/>
          <w:szCs w:val="22"/>
        </w:rPr>
        <w:t>5</w:t>
      </w:r>
      <w:r w:rsidRPr="00BA38EE">
        <w:rPr>
          <w:rFonts w:ascii="Times New Roman" w:hAnsi="Times New Roman"/>
          <w:sz w:val="22"/>
          <w:szCs w:val="22"/>
        </w:rPr>
        <w:t> </w:t>
      </w:r>
      <w:r>
        <w:rPr>
          <w:rFonts w:ascii="Times New Roman" w:hAnsi="Times New Roman"/>
          <w:sz w:val="22"/>
          <w:szCs w:val="22"/>
        </w:rPr>
        <w:t>0</w:t>
      </w:r>
      <w:r w:rsidRPr="00BA38EE">
        <w:rPr>
          <w:rFonts w:ascii="Times New Roman" w:hAnsi="Times New Roman"/>
          <w:sz w:val="22"/>
          <w:szCs w:val="22"/>
        </w:rPr>
        <w:t>00,00 гривень з нерозподіленого прибутку на формування резервного капіталу Товариства.</w:t>
      </w:r>
    </w:p>
    <w:p w:rsidR="00963B98" w:rsidRDefault="00963B98" w:rsidP="00963B98">
      <w:pPr>
        <w:shd w:val="clear" w:color="auto" w:fill="FFFFFF"/>
        <w:jc w:val="both"/>
        <w:textAlignment w:val="baseline"/>
        <w:rPr>
          <w:rFonts w:ascii="Times New Roman" w:hAnsi="Times New Roman"/>
          <w:b/>
          <w:bCs/>
          <w:sz w:val="22"/>
          <w:szCs w:val="22"/>
        </w:rPr>
      </w:pPr>
    </w:p>
    <w:p w:rsidR="00963B98" w:rsidRPr="00BA38EE" w:rsidRDefault="00963B98" w:rsidP="00963B98">
      <w:pPr>
        <w:shd w:val="clear" w:color="auto" w:fill="FFFFFF"/>
        <w:jc w:val="both"/>
        <w:textAlignment w:val="baseline"/>
        <w:rPr>
          <w:rFonts w:ascii="Times New Roman" w:hAnsi="Times New Roman"/>
          <w:sz w:val="22"/>
          <w:szCs w:val="22"/>
        </w:rPr>
      </w:pPr>
      <w:r w:rsidRPr="00BA38EE">
        <w:rPr>
          <w:rFonts w:ascii="Times New Roman" w:hAnsi="Times New Roman"/>
          <w:b/>
          <w:bCs/>
          <w:sz w:val="22"/>
          <w:szCs w:val="22"/>
        </w:rPr>
        <w:t>Проект рішення з питання № 8 проекту порядку денного:</w:t>
      </w:r>
    </w:p>
    <w:p w:rsidR="00963B98" w:rsidRPr="003C706C" w:rsidRDefault="00963B98" w:rsidP="00963B98">
      <w:pPr>
        <w:numPr>
          <w:ilvl w:val="0"/>
          <w:numId w:val="3"/>
        </w:numPr>
        <w:ind w:left="0"/>
        <w:jc w:val="both"/>
        <w:rPr>
          <w:rFonts w:ascii="Times New Roman" w:hAnsi="Times New Roman"/>
          <w:sz w:val="22"/>
          <w:szCs w:val="22"/>
        </w:rPr>
      </w:pPr>
      <w:r w:rsidRPr="00BA38EE">
        <w:rPr>
          <w:rFonts w:ascii="Times New Roman" w:hAnsi="Times New Roman"/>
          <w:sz w:val="22"/>
          <w:szCs w:val="22"/>
        </w:rPr>
        <w:t xml:space="preserve">8.1. </w:t>
      </w:r>
      <w:r w:rsidRPr="003C706C">
        <w:rPr>
          <w:rFonts w:ascii="Times New Roman" w:hAnsi="Times New Roman"/>
          <w:sz w:val="22"/>
          <w:szCs w:val="22"/>
        </w:rPr>
        <w:t>З метою реалізації затверджених основних напрямів діяльності Товариства на 201</w:t>
      </w:r>
      <w:r>
        <w:rPr>
          <w:rFonts w:ascii="Times New Roman" w:hAnsi="Times New Roman"/>
          <w:sz w:val="22"/>
          <w:szCs w:val="22"/>
        </w:rPr>
        <w:t>7</w:t>
      </w:r>
      <w:r w:rsidRPr="003C706C">
        <w:rPr>
          <w:rFonts w:ascii="Times New Roman" w:hAnsi="Times New Roman"/>
          <w:sz w:val="22"/>
          <w:szCs w:val="22"/>
        </w:rPr>
        <w:t xml:space="preserve"> – 201</w:t>
      </w:r>
      <w:r>
        <w:rPr>
          <w:rFonts w:ascii="Times New Roman" w:hAnsi="Times New Roman"/>
          <w:sz w:val="22"/>
          <w:szCs w:val="22"/>
        </w:rPr>
        <w:t>8</w:t>
      </w:r>
      <w:r w:rsidRPr="003C706C">
        <w:rPr>
          <w:rFonts w:ascii="Times New Roman" w:hAnsi="Times New Roman"/>
          <w:sz w:val="22"/>
          <w:szCs w:val="22"/>
        </w:rPr>
        <w:t xml:space="preserve"> роки надати попередню згоду на вчинення значних правочинів, які можуть вчинятись Товариством у період з </w:t>
      </w:r>
      <w:r>
        <w:rPr>
          <w:rFonts w:ascii="Times New Roman" w:hAnsi="Times New Roman"/>
          <w:sz w:val="22"/>
          <w:szCs w:val="22"/>
        </w:rPr>
        <w:t>12</w:t>
      </w:r>
      <w:r w:rsidRPr="003C706C">
        <w:rPr>
          <w:rFonts w:ascii="Times New Roman" w:hAnsi="Times New Roman"/>
          <w:sz w:val="22"/>
          <w:szCs w:val="22"/>
        </w:rPr>
        <w:t>.</w:t>
      </w:r>
      <w:r>
        <w:rPr>
          <w:rFonts w:ascii="Times New Roman" w:hAnsi="Times New Roman"/>
          <w:sz w:val="22"/>
          <w:szCs w:val="22"/>
        </w:rPr>
        <w:t>04</w:t>
      </w:r>
      <w:r w:rsidRPr="003C706C">
        <w:rPr>
          <w:rFonts w:ascii="Times New Roman" w:hAnsi="Times New Roman"/>
          <w:sz w:val="22"/>
          <w:szCs w:val="22"/>
        </w:rPr>
        <w:t>.201</w:t>
      </w:r>
      <w:r>
        <w:rPr>
          <w:rFonts w:ascii="Times New Roman" w:hAnsi="Times New Roman"/>
          <w:sz w:val="22"/>
          <w:szCs w:val="22"/>
        </w:rPr>
        <w:t>7</w:t>
      </w:r>
      <w:r w:rsidRPr="003C706C">
        <w:rPr>
          <w:rFonts w:ascii="Times New Roman" w:hAnsi="Times New Roman"/>
          <w:sz w:val="22"/>
          <w:szCs w:val="22"/>
        </w:rPr>
        <w:t xml:space="preserve"> року і до </w:t>
      </w:r>
      <w:r>
        <w:rPr>
          <w:rFonts w:ascii="Times New Roman" w:hAnsi="Times New Roman"/>
          <w:sz w:val="22"/>
          <w:szCs w:val="22"/>
        </w:rPr>
        <w:t>11.</w:t>
      </w:r>
      <w:r w:rsidRPr="003C706C">
        <w:rPr>
          <w:rFonts w:ascii="Times New Roman" w:hAnsi="Times New Roman"/>
          <w:sz w:val="22"/>
          <w:szCs w:val="22"/>
        </w:rPr>
        <w:t>0</w:t>
      </w:r>
      <w:r>
        <w:rPr>
          <w:rFonts w:ascii="Times New Roman" w:hAnsi="Times New Roman"/>
          <w:sz w:val="22"/>
          <w:szCs w:val="22"/>
        </w:rPr>
        <w:t>4</w:t>
      </w:r>
      <w:r w:rsidRPr="003C706C">
        <w:rPr>
          <w:rFonts w:ascii="Times New Roman" w:hAnsi="Times New Roman"/>
          <w:sz w:val="22"/>
          <w:szCs w:val="22"/>
        </w:rPr>
        <w:t>.201</w:t>
      </w:r>
      <w:r>
        <w:rPr>
          <w:rFonts w:ascii="Times New Roman" w:hAnsi="Times New Roman"/>
          <w:sz w:val="22"/>
          <w:szCs w:val="22"/>
        </w:rPr>
        <w:t>8</w:t>
      </w:r>
      <w:r w:rsidRPr="003C706C">
        <w:rPr>
          <w:rFonts w:ascii="Times New Roman" w:hAnsi="Times New Roman"/>
          <w:sz w:val="22"/>
          <w:szCs w:val="22"/>
        </w:rPr>
        <w:t xml:space="preserve"> року (включно), якщо ринкова вартість майна або послуг, що може бути предметом даних господарських правочинів більше 25 % вартості активів Товариства за даними річної фінансової звітності за 201</w:t>
      </w:r>
      <w:r>
        <w:rPr>
          <w:rFonts w:ascii="Times New Roman" w:hAnsi="Times New Roman"/>
          <w:sz w:val="22"/>
          <w:szCs w:val="22"/>
        </w:rPr>
        <w:t>6</w:t>
      </w:r>
      <w:r w:rsidRPr="003C706C">
        <w:rPr>
          <w:rFonts w:ascii="Times New Roman" w:hAnsi="Times New Roman"/>
          <w:sz w:val="22"/>
          <w:szCs w:val="22"/>
        </w:rPr>
        <w:t xml:space="preserve"> рік, а саме:</w:t>
      </w:r>
    </w:p>
    <w:p w:rsidR="00963B98" w:rsidRPr="003C706C" w:rsidRDefault="00963B98" w:rsidP="00963B98">
      <w:pPr>
        <w:numPr>
          <w:ilvl w:val="1"/>
          <w:numId w:val="3"/>
        </w:numPr>
        <w:tabs>
          <w:tab w:val="clear" w:pos="1440"/>
          <w:tab w:val="num" w:pos="567"/>
        </w:tabs>
        <w:ind w:left="0" w:firstLine="0"/>
        <w:jc w:val="both"/>
        <w:rPr>
          <w:rFonts w:ascii="Times New Roman" w:hAnsi="Times New Roman"/>
          <w:sz w:val="22"/>
          <w:szCs w:val="22"/>
        </w:rPr>
      </w:pPr>
      <w:r w:rsidRPr="003C706C">
        <w:rPr>
          <w:rFonts w:ascii="Times New Roman" w:hAnsi="Times New Roman"/>
          <w:sz w:val="22"/>
          <w:szCs w:val="22"/>
        </w:rPr>
        <w:t>правочини з надання послуг страхування, – вартість кожного правочину (страхового платежу/ страхової премії за дого</w:t>
      </w:r>
      <w:r>
        <w:rPr>
          <w:rFonts w:ascii="Times New Roman" w:hAnsi="Times New Roman"/>
          <w:sz w:val="22"/>
          <w:szCs w:val="22"/>
        </w:rPr>
        <w:t>вором) не повинна перевищувати 16</w:t>
      </w:r>
      <w:r w:rsidRPr="003C706C">
        <w:rPr>
          <w:rFonts w:ascii="Times New Roman" w:hAnsi="Times New Roman"/>
          <w:sz w:val="22"/>
          <w:szCs w:val="22"/>
        </w:rPr>
        <w:t xml:space="preserve"> 000 000,00 грн. (</w:t>
      </w:r>
      <w:r>
        <w:rPr>
          <w:rFonts w:ascii="Times New Roman" w:hAnsi="Times New Roman"/>
          <w:sz w:val="22"/>
          <w:szCs w:val="22"/>
        </w:rPr>
        <w:t>шістнадцяти</w:t>
      </w:r>
      <w:r w:rsidRPr="003C706C">
        <w:rPr>
          <w:rFonts w:ascii="Times New Roman" w:hAnsi="Times New Roman"/>
          <w:sz w:val="22"/>
          <w:szCs w:val="22"/>
        </w:rPr>
        <w:t xml:space="preserve"> мільйонів гривень 00 копійок);</w:t>
      </w:r>
    </w:p>
    <w:p w:rsidR="00963B98" w:rsidRPr="003C706C" w:rsidRDefault="00963B98" w:rsidP="00963B98">
      <w:pPr>
        <w:numPr>
          <w:ilvl w:val="1"/>
          <w:numId w:val="3"/>
        </w:numPr>
        <w:tabs>
          <w:tab w:val="clear" w:pos="1440"/>
          <w:tab w:val="num" w:pos="567"/>
        </w:tabs>
        <w:ind w:left="0" w:firstLine="0"/>
        <w:jc w:val="both"/>
        <w:rPr>
          <w:rFonts w:ascii="Times New Roman" w:hAnsi="Times New Roman"/>
          <w:sz w:val="22"/>
          <w:szCs w:val="22"/>
        </w:rPr>
      </w:pPr>
      <w:r w:rsidRPr="003C706C">
        <w:rPr>
          <w:rFonts w:ascii="Times New Roman" w:hAnsi="Times New Roman"/>
          <w:sz w:val="22"/>
          <w:szCs w:val="22"/>
        </w:rPr>
        <w:t xml:space="preserve">правочини з розміщення грошових коштів на депозит, – вартість кожного правочину не повинна перевищувати суму </w:t>
      </w:r>
      <w:r>
        <w:rPr>
          <w:rFonts w:ascii="Times New Roman" w:hAnsi="Times New Roman"/>
          <w:sz w:val="22"/>
          <w:szCs w:val="22"/>
        </w:rPr>
        <w:t>1</w:t>
      </w:r>
      <w:r w:rsidRPr="003C706C">
        <w:rPr>
          <w:rFonts w:ascii="Times New Roman" w:hAnsi="Times New Roman"/>
          <w:sz w:val="22"/>
          <w:szCs w:val="22"/>
        </w:rPr>
        <w:t>0 000 000,00 грн. (</w:t>
      </w:r>
      <w:r>
        <w:rPr>
          <w:rFonts w:ascii="Times New Roman" w:hAnsi="Times New Roman"/>
          <w:sz w:val="22"/>
          <w:szCs w:val="22"/>
        </w:rPr>
        <w:t>десяти</w:t>
      </w:r>
      <w:r w:rsidRPr="003C706C">
        <w:rPr>
          <w:rFonts w:ascii="Times New Roman" w:hAnsi="Times New Roman"/>
          <w:sz w:val="22"/>
          <w:szCs w:val="22"/>
        </w:rPr>
        <w:t xml:space="preserve"> мільйонів гривень 00 копійок);</w:t>
      </w:r>
    </w:p>
    <w:p w:rsidR="00963B98" w:rsidRPr="003C706C" w:rsidRDefault="00963B98" w:rsidP="00963B98">
      <w:pPr>
        <w:numPr>
          <w:ilvl w:val="1"/>
          <w:numId w:val="3"/>
        </w:numPr>
        <w:tabs>
          <w:tab w:val="clear" w:pos="1440"/>
          <w:tab w:val="num" w:pos="567"/>
        </w:tabs>
        <w:ind w:left="0" w:firstLine="0"/>
        <w:jc w:val="both"/>
        <w:rPr>
          <w:rFonts w:ascii="Times New Roman" w:hAnsi="Times New Roman"/>
          <w:sz w:val="22"/>
          <w:szCs w:val="22"/>
        </w:rPr>
      </w:pPr>
      <w:r w:rsidRPr="003C706C">
        <w:rPr>
          <w:rFonts w:ascii="Times New Roman" w:hAnsi="Times New Roman"/>
          <w:sz w:val="22"/>
          <w:szCs w:val="22"/>
        </w:rPr>
        <w:t xml:space="preserve">правочини з перестрахування, – вартість кожного правочину (перестрахувальної премії) не повинна перевищувати </w:t>
      </w:r>
      <w:r>
        <w:rPr>
          <w:rFonts w:ascii="Times New Roman" w:hAnsi="Times New Roman"/>
          <w:sz w:val="22"/>
          <w:szCs w:val="22"/>
        </w:rPr>
        <w:t>16</w:t>
      </w:r>
      <w:r w:rsidRPr="003C706C">
        <w:rPr>
          <w:rFonts w:ascii="Times New Roman" w:hAnsi="Times New Roman"/>
          <w:sz w:val="22"/>
          <w:szCs w:val="22"/>
        </w:rPr>
        <w:t xml:space="preserve"> 000 000,00 грн. (</w:t>
      </w:r>
      <w:r>
        <w:rPr>
          <w:rFonts w:ascii="Times New Roman" w:hAnsi="Times New Roman"/>
          <w:sz w:val="22"/>
          <w:szCs w:val="22"/>
        </w:rPr>
        <w:t>шістнадцяти</w:t>
      </w:r>
      <w:r w:rsidRPr="003C706C">
        <w:rPr>
          <w:rFonts w:ascii="Times New Roman" w:hAnsi="Times New Roman"/>
          <w:sz w:val="22"/>
          <w:szCs w:val="22"/>
        </w:rPr>
        <w:t xml:space="preserve"> мільйонів гривень 00 копійок);</w:t>
      </w:r>
    </w:p>
    <w:p w:rsidR="00963B98" w:rsidRPr="003C706C" w:rsidRDefault="00963B98" w:rsidP="00963B98">
      <w:pPr>
        <w:numPr>
          <w:ilvl w:val="1"/>
          <w:numId w:val="3"/>
        </w:numPr>
        <w:tabs>
          <w:tab w:val="clear" w:pos="1440"/>
          <w:tab w:val="num" w:pos="567"/>
        </w:tabs>
        <w:ind w:left="0" w:firstLine="0"/>
        <w:jc w:val="both"/>
        <w:rPr>
          <w:rFonts w:ascii="Times New Roman" w:hAnsi="Times New Roman"/>
          <w:sz w:val="22"/>
          <w:szCs w:val="22"/>
        </w:rPr>
      </w:pPr>
      <w:r w:rsidRPr="003C706C">
        <w:rPr>
          <w:rFonts w:ascii="Times New Roman" w:hAnsi="Times New Roman"/>
          <w:sz w:val="22"/>
          <w:szCs w:val="22"/>
        </w:rPr>
        <w:t xml:space="preserve">правочини із забезпечення та виконання Товариством своїх зобов’язань за укладеними договорами – вартість кожного правочину не повинна перевищувати суму </w:t>
      </w:r>
      <w:r>
        <w:rPr>
          <w:rFonts w:ascii="Times New Roman" w:hAnsi="Times New Roman"/>
          <w:sz w:val="22"/>
          <w:szCs w:val="22"/>
        </w:rPr>
        <w:t>1</w:t>
      </w:r>
      <w:r w:rsidRPr="003C706C">
        <w:rPr>
          <w:rFonts w:ascii="Times New Roman" w:hAnsi="Times New Roman"/>
          <w:sz w:val="22"/>
          <w:szCs w:val="22"/>
        </w:rPr>
        <w:t>0 000 000,00 грн. (</w:t>
      </w:r>
      <w:r>
        <w:rPr>
          <w:rFonts w:ascii="Times New Roman" w:hAnsi="Times New Roman"/>
          <w:sz w:val="22"/>
          <w:szCs w:val="22"/>
        </w:rPr>
        <w:t>десяти</w:t>
      </w:r>
      <w:r w:rsidRPr="003C706C">
        <w:rPr>
          <w:rFonts w:ascii="Times New Roman" w:hAnsi="Times New Roman"/>
          <w:sz w:val="22"/>
          <w:szCs w:val="22"/>
        </w:rPr>
        <w:t xml:space="preserve"> мільйонів гривень 00 копійок);</w:t>
      </w:r>
    </w:p>
    <w:p w:rsidR="00963B98" w:rsidRPr="00BA38EE" w:rsidRDefault="00963B98" w:rsidP="00963B98">
      <w:pPr>
        <w:jc w:val="both"/>
        <w:rPr>
          <w:rFonts w:ascii="Times New Roman" w:hAnsi="Times New Roman"/>
          <w:sz w:val="22"/>
          <w:szCs w:val="22"/>
        </w:rPr>
      </w:pPr>
      <w:r w:rsidRPr="00BA38EE">
        <w:rPr>
          <w:rFonts w:ascii="Times New Roman" w:hAnsi="Times New Roman"/>
          <w:sz w:val="22"/>
          <w:szCs w:val="22"/>
        </w:rPr>
        <w:t>Правочини, на вчинення яких надана попередня згода, вчиняються у відповідності до Статуту Товариства та діючого законодавства, їх вчинення (укладення договорів у кінцевій редакції) відбувається виключно після підтвердження Наглядовою радою Товариства згоди на їх вчинення.</w:t>
      </w:r>
    </w:p>
    <w:p w:rsidR="00963B98" w:rsidRPr="001E1266" w:rsidRDefault="00963B98" w:rsidP="00963B98">
      <w:pPr>
        <w:jc w:val="both"/>
        <w:rPr>
          <w:rFonts w:ascii="Times New Roman" w:hAnsi="Times New Roman"/>
          <w:sz w:val="10"/>
          <w:szCs w:val="10"/>
        </w:rPr>
      </w:pPr>
      <w:r w:rsidRPr="00BA38EE">
        <w:rPr>
          <w:rFonts w:ascii="Times New Roman" w:hAnsi="Times New Roman"/>
          <w:sz w:val="22"/>
          <w:szCs w:val="22"/>
        </w:rPr>
        <w:lastRenderedPageBreak/>
        <w:t>У період з 12.04.2017 року і до 11.04.2018 року, Наглядовій раді Товариства розглядати питання підтвердження згоди на вчинення Товариством значних господарських правочинів, якщо ринкова вартість майна або послуг, що може бути предметом таких господарських правочинів більше 25 % вартості активів Товариства за даними річної фінансової звітності Товариства за 2016 рік.</w:t>
      </w:r>
    </w:p>
    <w:p w:rsidR="00963B98" w:rsidRPr="00921163" w:rsidRDefault="00963B98" w:rsidP="00963B98">
      <w:pPr>
        <w:shd w:val="clear" w:color="auto" w:fill="FFFFFF"/>
        <w:spacing w:before="143" w:after="143"/>
        <w:ind w:firstLine="708"/>
        <w:jc w:val="both"/>
        <w:textAlignment w:val="baseline"/>
        <w:rPr>
          <w:rFonts w:ascii="Times New Roman" w:hAnsi="Times New Roman"/>
          <w:color w:val="000000"/>
          <w:sz w:val="23"/>
          <w:szCs w:val="23"/>
        </w:rPr>
      </w:pPr>
    </w:p>
    <w:p w:rsidR="00963B98" w:rsidRPr="00921163" w:rsidRDefault="00963B98" w:rsidP="00963B98">
      <w:pPr>
        <w:shd w:val="clear" w:color="auto" w:fill="FFFFFF"/>
        <w:ind w:firstLine="428"/>
        <w:jc w:val="both"/>
        <w:textAlignment w:val="baseline"/>
        <w:rPr>
          <w:rFonts w:ascii="Times New Roman" w:hAnsi="Times New Roman"/>
          <w:color w:val="000000"/>
          <w:sz w:val="23"/>
          <w:szCs w:val="23"/>
        </w:rPr>
      </w:pPr>
      <w:bookmarkStart w:id="0" w:name="n901"/>
      <w:bookmarkStart w:id="1" w:name="n902"/>
      <w:bookmarkEnd w:id="0"/>
      <w:bookmarkEnd w:id="1"/>
    </w:p>
    <w:p w:rsidR="00963B98" w:rsidRPr="00921163" w:rsidRDefault="00963B98" w:rsidP="00963B98">
      <w:pPr>
        <w:shd w:val="clear" w:color="auto" w:fill="FFFFFF"/>
        <w:ind w:firstLine="428"/>
        <w:jc w:val="both"/>
        <w:textAlignment w:val="baseline"/>
        <w:rPr>
          <w:rFonts w:ascii="Times New Roman" w:hAnsi="Times New Roman"/>
          <w:color w:val="000000"/>
          <w:sz w:val="23"/>
          <w:szCs w:val="23"/>
        </w:rPr>
      </w:pPr>
    </w:p>
    <w:tbl>
      <w:tblPr>
        <w:tblW w:w="0" w:type="auto"/>
        <w:tblCellMar>
          <w:left w:w="0" w:type="dxa"/>
          <w:right w:w="0" w:type="dxa"/>
        </w:tblCellMar>
        <w:tblLook w:val="0000" w:firstRow="0" w:lastRow="0" w:firstColumn="0" w:lastColumn="0" w:noHBand="0" w:noVBand="0"/>
      </w:tblPr>
      <w:tblGrid>
        <w:gridCol w:w="2888"/>
        <w:gridCol w:w="2032"/>
        <w:gridCol w:w="4435"/>
      </w:tblGrid>
      <w:tr w:rsidR="00963B98" w:rsidRPr="00921163" w:rsidTr="0012369C">
        <w:tc>
          <w:tcPr>
            <w:tcW w:w="3090" w:type="dxa"/>
          </w:tcPr>
          <w:p w:rsidR="00963B98" w:rsidRPr="00921163" w:rsidRDefault="00963B98" w:rsidP="0012369C">
            <w:pPr>
              <w:spacing w:before="143" w:after="143"/>
              <w:textAlignment w:val="baseline"/>
              <w:rPr>
                <w:rFonts w:ascii="Times New Roman" w:hAnsi="Times New Roman"/>
                <w:szCs w:val="24"/>
              </w:rPr>
            </w:pPr>
            <w:bookmarkStart w:id="2" w:name="n903"/>
            <w:bookmarkEnd w:id="2"/>
          </w:p>
          <w:p w:rsidR="00963B98" w:rsidRPr="00921163" w:rsidRDefault="00963B98" w:rsidP="0012369C">
            <w:pPr>
              <w:spacing w:before="143" w:after="143"/>
              <w:textAlignment w:val="baseline"/>
              <w:rPr>
                <w:rFonts w:ascii="Times New Roman" w:hAnsi="Times New Roman"/>
                <w:szCs w:val="24"/>
              </w:rPr>
            </w:pPr>
            <w:r w:rsidRPr="00921163">
              <w:rPr>
                <w:rFonts w:ascii="Times New Roman" w:hAnsi="Times New Roman"/>
                <w:szCs w:val="24"/>
              </w:rPr>
              <w:t>Генеральний директор</w:t>
            </w:r>
          </w:p>
        </w:tc>
        <w:tc>
          <w:tcPr>
            <w:tcW w:w="2085" w:type="dxa"/>
          </w:tcPr>
          <w:p w:rsidR="00963B98" w:rsidRPr="00921163" w:rsidRDefault="00963B98" w:rsidP="0012369C">
            <w:pPr>
              <w:jc w:val="center"/>
              <w:textAlignment w:val="baseline"/>
              <w:rPr>
                <w:rFonts w:ascii="Times New Roman" w:hAnsi="Times New Roman"/>
                <w:szCs w:val="24"/>
              </w:rPr>
            </w:pPr>
          </w:p>
          <w:p w:rsidR="00963B98" w:rsidRDefault="00963B98" w:rsidP="0012369C">
            <w:pPr>
              <w:jc w:val="center"/>
              <w:textAlignment w:val="baseline"/>
              <w:rPr>
                <w:rFonts w:ascii="Times New Roman" w:hAnsi="Times New Roman"/>
                <w:szCs w:val="24"/>
              </w:rPr>
            </w:pPr>
          </w:p>
          <w:p w:rsidR="00963B98" w:rsidRPr="00921163" w:rsidRDefault="00963B98" w:rsidP="0012369C">
            <w:pPr>
              <w:jc w:val="center"/>
              <w:textAlignment w:val="baseline"/>
              <w:rPr>
                <w:rFonts w:ascii="Times New Roman" w:hAnsi="Times New Roman"/>
                <w:szCs w:val="24"/>
              </w:rPr>
            </w:pPr>
            <w:r w:rsidRPr="00921163">
              <w:rPr>
                <w:rFonts w:ascii="Times New Roman" w:hAnsi="Times New Roman"/>
                <w:szCs w:val="24"/>
              </w:rPr>
              <w:t>_______</w:t>
            </w:r>
            <w:r>
              <w:rPr>
                <w:rFonts w:ascii="Times New Roman" w:hAnsi="Times New Roman"/>
                <w:szCs w:val="24"/>
              </w:rPr>
              <w:t>____</w:t>
            </w:r>
            <w:r w:rsidRPr="00921163">
              <w:rPr>
                <w:rFonts w:ascii="Times New Roman" w:hAnsi="Times New Roman"/>
                <w:szCs w:val="24"/>
              </w:rPr>
              <w:t>__ </w:t>
            </w:r>
            <w:r w:rsidRPr="00921163">
              <w:rPr>
                <w:rFonts w:ascii="Times New Roman" w:hAnsi="Times New Roman"/>
                <w:szCs w:val="24"/>
              </w:rPr>
              <w:br/>
            </w:r>
            <w:r w:rsidRPr="00921163">
              <w:rPr>
                <w:rFonts w:ascii="Times New Roman" w:hAnsi="Times New Roman"/>
                <w:color w:val="000000"/>
                <w:sz w:val="20"/>
              </w:rPr>
              <w:t>(підпис)</w:t>
            </w:r>
          </w:p>
        </w:tc>
        <w:tc>
          <w:tcPr>
            <w:tcW w:w="4890" w:type="dxa"/>
          </w:tcPr>
          <w:p w:rsidR="00963B98" w:rsidRDefault="00963B98" w:rsidP="0012369C">
            <w:pPr>
              <w:jc w:val="center"/>
              <w:textAlignment w:val="baseline"/>
              <w:rPr>
                <w:rFonts w:ascii="Times New Roman" w:hAnsi="Times New Roman"/>
                <w:szCs w:val="24"/>
              </w:rPr>
            </w:pPr>
          </w:p>
          <w:p w:rsidR="00963B98" w:rsidRPr="00921163" w:rsidRDefault="00963B98" w:rsidP="0012369C">
            <w:pPr>
              <w:jc w:val="center"/>
              <w:textAlignment w:val="baseline"/>
              <w:rPr>
                <w:rFonts w:ascii="Times New Roman" w:hAnsi="Times New Roman"/>
                <w:szCs w:val="24"/>
              </w:rPr>
            </w:pPr>
          </w:p>
          <w:p w:rsidR="00963B98" w:rsidRPr="00921163" w:rsidRDefault="00963B98" w:rsidP="0012369C">
            <w:pPr>
              <w:jc w:val="center"/>
              <w:textAlignment w:val="baseline"/>
              <w:rPr>
                <w:rFonts w:ascii="Times New Roman" w:hAnsi="Times New Roman"/>
                <w:szCs w:val="24"/>
              </w:rPr>
            </w:pPr>
            <w:r>
              <w:rPr>
                <w:rFonts w:ascii="Times New Roman" w:hAnsi="Times New Roman"/>
                <w:szCs w:val="24"/>
                <w:u w:val="single"/>
              </w:rPr>
              <w:t>К.В. Гринько</w:t>
            </w:r>
            <w:r w:rsidRPr="001E1266">
              <w:rPr>
                <w:rFonts w:ascii="Times New Roman" w:hAnsi="Times New Roman"/>
                <w:szCs w:val="24"/>
                <w:u w:val="single"/>
              </w:rPr>
              <w:br/>
            </w:r>
            <w:r w:rsidRPr="00921163">
              <w:rPr>
                <w:rFonts w:ascii="Times New Roman" w:hAnsi="Times New Roman"/>
                <w:color w:val="000000"/>
                <w:sz w:val="20"/>
              </w:rPr>
              <w:t>(ініціали та прізвище керівника)</w:t>
            </w:r>
          </w:p>
        </w:tc>
      </w:tr>
      <w:tr w:rsidR="00963B98" w:rsidRPr="00921163" w:rsidTr="0012369C">
        <w:tc>
          <w:tcPr>
            <w:tcW w:w="3090" w:type="dxa"/>
          </w:tcPr>
          <w:p w:rsidR="00963B98" w:rsidRPr="00921163" w:rsidRDefault="00963B98" w:rsidP="0012369C">
            <w:pPr>
              <w:rPr>
                <w:rFonts w:ascii="Times New Roman" w:hAnsi="Times New Roman"/>
                <w:szCs w:val="24"/>
              </w:rPr>
            </w:pPr>
          </w:p>
        </w:tc>
        <w:tc>
          <w:tcPr>
            <w:tcW w:w="2085" w:type="dxa"/>
          </w:tcPr>
          <w:p w:rsidR="00963B98" w:rsidRPr="00921163" w:rsidRDefault="00963B98" w:rsidP="0012369C">
            <w:pPr>
              <w:spacing w:before="143" w:after="143"/>
              <w:jc w:val="center"/>
              <w:textAlignment w:val="baseline"/>
              <w:rPr>
                <w:rFonts w:ascii="Times New Roman" w:hAnsi="Times New Roman"/>
                <w:szCs w:val="24"/>
              </w:rPr>
            </w:pPr>
            <w:bookmarkStart w:id="3" w:name="_GoBack"/>
            <w:bookmarkEnd w:id="3"/>
          </w:p>
        </w:tc>
        <w:tc>
          <w:tcPr>
            <w:tcW w:w="4890" w:type="dxa"/>
          </w:tcPr>
          <w:p w:rsidR="00963B98" w:rsidRPr="00921163" w:rsidRDefault="00963B98" w:rsidP="0012369C">
            <w:pPr>
              <w:jc w:val="center"/>
              <w:textAlignment w:val="baseline"/>
              <w:rPr>
                <w:rFonts w:ascii="Times New Roman" w:hAnsi="Times New Roman"/>
                <w:szCs w:val="24"/>
              </w:rPr>
            </w:pPr>
          </w:p>
        </w:tc>
      </w:tr>
    </w:tbl>
    <w:p w:rsidR="00641C2E" w:rsidRDefault="00641C2E"/>
    <w:sectPr w:rsidR="00641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1279F"/>
    <w:multiLevelType w:val="hybridMultilevel"/>
    <w:tmpl w:val="08BEDAEC"/>
    <w:lvl w:ilvl="0" w:tplc="367CA52C">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AD3215"/>
    <w:multiLevelType w:val="hybridMultilevel"/>
    <w:tmpl w:val="80302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F4634A"/>
    <w:multiLevelType w:val="multilevel"/>
    <w:tmpl w:val="CD04C2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8D"/>
    <w:rsid w:val="001F40C9"/>
    <w:rsid w:val="00424D8D"/>
    <w:rsid w:val="00641C2E"/>
    <w:rsid w:val="006E66E1"/>
    <w:rsid w:val="0096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C20F9-0FA2-4078-AF2D-20025489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B98"/>
    <w:pPr>
      <w:spacing w:after="0" w:line="240" w:lineRule="auto"/>
    </w:pPr>
    <w:rPr>
      <w:rFonts w:ascii="Bookman Old Style" w:eastAsia="Times New Roman" w:hAnsi="Bookman Old Style"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963B98"/>
    <w:pPr>
      <w:spacing w:before="100" w:beforeAutospacing="1" w:after="100" w:afterAutospacing="1"/>
    </w:pPr>
    <w:rPr>
      <w:rFonts w:ascii="Times New Roman" w:hAnsi="Times New Roman"/>
      <w:szCs w:val="24"/>
      <w:lang w:val="ru-RU"/>
    </w:rPr>
  </w:style>
  <w:style w:type="paragraph" w:customStyle="1" w:styleId="rvps14">
    <w:name w:val="rvps14"/>
    <w:basedOn w:val="a"/>
    <w:rsid w:val="00963B98"/>
    <w:pPr>
      <w:spacing w:before="100" w:beforeAutospacing="1" w:after="100" w:afterAutospacing="1"/>
    </w:pPr>
    <w:rPr>
      <w:rFonts w:ascii="Times New Roman" w:hAnsi="Times New Roman"/>
      <w:szCs w:val="24"/>
      <w:lang w:val="ru-RU"/>
    </w:rPr>
  </w:style>
  <w:style w:type="paragraph" w:styleId="3">
    <w:name w:val="Body Text Indent 3"/>
    <w:basedOn w:val="a"/>
    <w:link w:val="30"/>
    <w:rsid w:val="00963B98"/>
    <w:pPr>
      <w:ind w:left="1418" w:hanging="1134"/>
      <w:jc w:val="both"/>
    </w:pPr>
    <w:rPr>
      <w:sz w:val="20"/>
    </w:rPr>
  </w:style>
  <w:style w:type="character" w:customStyle="1" w:styleId="30">
    <w:name w:val="Основной текст с отступом 3 Знак"/>
    <w:basedOn w:val="a0"/>
    <w:link w:val="3"/>
    <w:rsid w:val="00963B98"/>
    <w:rPr>
      <w:rFonts w:ascii="Bookman Old Style" w:eastAsia="Times New Roman" w:hAnsi="Bookman Old Style" w:cs="Times New Roman"/>
      <w:sz w:val="20"/>
      <w:szCs w:val="20"/>
      <w:lang w:val="uk-UA" w:eastAsia="ru-RU"/>
    </w:rPr>
  </w:style>
  <w:style w:type="paragraph" w:customStyle="1" w:styleId="1">
    <w:name w:val="Обычный1"/>
    <w:rsid w:val="00963B9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1618</Words>
  <Characters>9229</Characters>
  <Application>Microsoft Office Word</Application>
  <DocSecurity>0</DocSecurity>
  <Lines>76</Lines>
  <Paragraphs>21</Paragraphs>
  <ScaleCrop>false</ScaleCrop>
  <Company>SPecialiST RePack</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dcterms:created xsi:type="dcterms:W3CDTF">2017-03-09T10:22:00Z</dcterms:created>
  <dcterms:modified xsi:type="dcterms:W3CDTF">2019-03-04T10:12:00Z</dcterms:modified>
</cp:coreProperties>
</file>